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BE486D"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BE486D">
        <w:rPr>
          <w:b/>
          <w:i/>
          <w:noProof/>
          <w:color w:val="FF0000"/>
        </w:rPr>
        <w:drawing>
          <wp:inline distT="0" distB="0" distL="0" distR="0">
            <wp:extent cx="6477000" cy="9267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92678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B41B4" w:rsidRDefault="00F77541">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32120" w:history="1">
            <w:r w:rsidR="003B41B4" w:rsidRPr="00955469">
              <w:rPr>
                <w:rStyle w:val="a7"/>
                <w:noProof/>
              </w:rPr>
              <w:t>ИЗВЕЩЕНИЕ О ЗАКУПКЕ</w:t>
            </w:r>
            <w:r w:rsidR="003B41B4">
              <w:rPr>
                <w:noProof/>
                <w:webHidden/>
              </w:rPr>
              <w:tab/>
            </w:r>
            <w:r>
              <w:rPr>
                <w:noProof/>
                <w:webHidden/>
              </w:rPr>
              <w:fldChar w:fldCharType="begin"/>
            </w:r>
            <w:r w:rsidR="003B41B4">
              <w:rPr>
                <w:noProof/>
                <w:webHidden/>
              </w:rPr>
              <w:instrText xml:space="preserve"> PAGEREF _Toc46132120 \h </w:instrText>
            </w:r>
            <w:r>
              <w:rPr>
                <w:noProof/>
                <w:webHidden/>
              </w:rPr>
            </w:r>
            <w:r>
              <w:rPr>
                <w:noProof/>
                <w:webHidden/>
              </w:rPr>
              <w:fldChar w:fldCharType="separate"/>
            </w:r>
            <w:r w:rsidR="00A21602">
              <w:rPr>
                <w:noProof/>
                <w:webHidden/>
              </w:rPr>
              <w:t>3</w:t>
            </w:r>
            <w:r>
              <w:rPr>
                <w:noProof/>
                <w:webHidden/>
              </w:rPr>
              <w:fldChar w:fldCharType="end"/>
            </w:r>
          </w:hyperlink>
        </w:p>
        <w:p w:rsidR="003B41B4" w:rsidRDefault="005559B2">
          <w:pPr>
            <w:pStyle w:val="13"/>
            <w:tabs>
              <w:tab w:val="right" w:leader="dot" w:pos="10055"/>
            </w:tabs>
            <w:rPr>
              <w:rFonts w:asciiTheme="minorHAnsi" w:eastAsiaTheme="minorEastAsia" w:hAnsiTheme="minorHAnsi" w:cstheme="minorBidi"/>
              <w:noProof/>
              <w:sz w:val="22"/>
              <w:szCs w:val="22"/>
            </w:rPr>
          </w:pPr>
          <w:hyperlink w:anchor="_Toc46132121" w:history="1">
            <w:r w:rsidR="003B41B4" w:rsidRPr="00955469">
              <w:rPr>
                <w:rStyle w:val="a7"/>
                <w:noProof/>
              </w:rPr>
              <w:t>РАЗДЕЛ I. ТЕРМИНЫ И ОПРЕДЕЛЕНИЯ</w:t>
            </w:r>
            <w:r w:rsidR="003B41B4">
              <w:rPr>
                <w:noProof/>
                <w:webHidden/>
              </w:rPr>
              <w:tab/>
            </w:r>
            <w:r w:rsidR="00F77541">
              <w:rPr>
                <w:noProof/>
                <w:webHidden/>
              </w:rPr>
              <w:fldChar w:fldCharType="begin"/>
            </w:r>
            <w:r w:rsidR="003B41B4">
              <w:rPr>
                <w:noProof/>
                <w:webHidden/>
              </w:rPr>
              <w:instrText xml:space="preserve"> PAGEREF _Toc46132121 \h </w:instrText>
            </w:r>
            <w:r w:rsidR="00F77541">
              <w:rPr>
                <w:noProof/>
                <w:webHidden/>
              </w:rPr>
            </w:r>
            <w:r w:rsidR="00F77541">
              <w:rPr>
                <w:noProof/>
                <w:webHidden/>
              </w:rPr>
              <w:fldChar w:fldCharType="separate"/>
            </w:r>
            <w:r w:rsidR="00A21602">
              <w:rPr>
                <w:noProof/>
                <w:webHidden/>
              </w:rPr>
              <w:t>3</w:t>
            </w:r>
            <w:r w:rsidR="00F77541">
              <w:rPr>
                <w:noProof/>
                <w:webHidden/>
              </w:rPr>
              <w:fldChar w:fldCharType="end"/>
            </w:r>
          </w:hyperlink>
        </w:p>
        <w:p w:rsidR="003B41B4" w:rsidRDefault="005559B2">
          <w:pPr>
            <w:pStyle w:val="13"/>
            <w:tabs>
              <w:tab w:val="right" w:leader="dot" w:pos="10055"/>
            </w:tabs>
            <w:rPr>
              <w:rFonts w:asciiTheme="minorHAnsi" w:eastAsiaTheme="minorEastAsia" w:hAnsiTheme="minorHAnsi" w:cstheme="minorBidi"/>
              <w:noProof/>
              <w:sz w:val="22"/>
              <w:szCs w:val="22"/>
            </w:rPr>
          </w:pPr>
          <w:hyperlink w:anchor="_Toc46132122" w:history="1">
            <w:r w:rsidR="003B41B4" w:rsidRPr="00955469">
              <w:rPr>
                <w:rStyle w:val="a7"/>
                <w:noProof/>
              </w:rPr>
              <w:t>РАЗДЕЛ II. ИНФОРМАЦИОННАЯ КАРТА</w:t>
            </w:r>
            <w:r w:rsidR="003B41B4">
              <w:rPr>
                <w:noProof/>
                <w:webHidden/>
              </w:rPr>
              <w:tab/>
            </w:r>
            <w:r w:rsidR="00F77541">
              <w:rPr>
                <w:noProof/>
                <w:webHidden/>
              </w:rPr>
              <w:fldChar w:fldCharType="begin"/>
            </w:r>
            <w:r w:rsidR="003B41B4">
              <w:rPr>
                <w:noProof/>
                <w:webHidden/>
              </w:rPr>
              <w:instrText xml:space="preserve"> PAGEREF _Toc46132122 \h </w:instrText>
            </w:r>
            <w:r w:rsidR="00F77541">
              <w:rPr>
                <w:noProof/>
                <w:webHidden/>
              </w:rPr>
            </w:r>
            <w:r w:rsidR="00F77541">
              <w:rPr>
                <w:noProof/>
                <w:webHidden/>
              </w:rPr>
              <w:fldChar w:fldCharType="separate"/>
            </w:r>
            <w:r w:rsidR="00A21602">
              <w:rPr>
                <w:noProof/>
                <w:webHidden/>
              </w:rPr>
              <w:t>5</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23" w:history="1">
            <w:r w:rsidR="003B41B4" w:rsidRPr="00955469">
              <w:rPr>
                <w:rStyle w:val="a7"/>
                <w:noProof/>
              </w:rPr>
              <w:t>2.1. Общие сведения о закупке</w:t>
            </w:r>
            <w:r w:rsidR="003B41B4">
              <w:rPr>
                <w:noProof/>
                <w:webHidden/>
              </w:rPr>
              <w:tab/>
            </w:r>
            <w:r w:rsidR="00F77541">
              <w:rPr>
                <w:noProof/>
                <w:webHidden/>
              </w:rPr>
              <w:fldChar w:fldCharType="begin"/>
            </w:r>
            <w:r w:rsidR="003B41B4">
              <w:rPr>
                <w:noProof/>
                <w:webHidden/>
              </w:rPr>
              <w:instrText xml:space="preserve"> PAGEREF _Toc46132123 \h </w:instrText>
            </w:r>
            <w:r w:rsidR="00F77541">
              <w:rPr>
                <w:noProof/>
                <w:webHidden/>
              </w:rPr>
            </w:r>
            <w:r w:rsidR="00F77541">
              <w:rPr>
                <w:noProof/>
                <w:webHidden/>
              </w:rPr>
              <w:fldChar w:fldCharType="separate"/>
            </w:r>
            <w:r w:rsidR="00A21602">
              <w:rPr>
                <w:noProof/>
                <w:webHidden/>
              </w:rPr>
              <w:t>5</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24" w:history="1">
            <w:r w:rsidR="003B41B4" w:rsidRPr="00955469">
              <w:rPr>
                <w:rStyle w:val="a7"/>
                <w:rFonts w:eastAsia="MS Mincho"/>
                <w:iCs/>
                <w:noProof/>
              </w:rPr>
              <w:t>2.2. Требования к Заявке на участие в закупке</w:t>
            </w:r>
            <w:r w:rsidR="003B41B4">
              <w:rPr>
                <w:noProof/>
                <w:webHidden/>
              </w:rPr>
              <w:tab/>
            </w:r>
            <w:r w:rsidR="00F77541">
              <w:rPr>
                <w:noProof/>
                <w:webHidden/>
              </w:rPr>
              <w:fldChar w:fldCharType="begin"/>
            </w:r>
            <w:r w:rsidR="003B41B4">
              <w:rPr>
                <w:noProof/>
                <w:webHidden/>
              </w:rPr>
              <w:instrText xml:space="preserve"> PAGEREF _Toc46132124 \h </w:instrText>
            </w:r>
            <w:r w:rsidR="00F77541">
              <w:rPr>
                <w:noProof/>
                <w:webHidden/>
              </w:rPr>
            </w:r>
            <w:r w:rsidR="00F77541">
              <w:rPr>
                <w:noProof/>
                <w:webHidden/>
              </w:rPr>
              <w:fldChar w:fldCharType="separate"/>
            </w:r>
            <w:r w:rsidR="00A21602">
              <w:rPr>
                <w:noProof/>
                <w:webHidden/>
              </w:rPr>
              <w:t>15</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25" w:history="1">
            <w:r w:rsidR="003B41B4" w:rsidRPr="00955469">
              <w:rPr>
                <w:rStyle w:val="a7"/>
                <w:rFonts w:eastAsia="MS Mincho"/>
                <w:iCs/>
                <w:noProof/>
              </w:rPr>
              <w:t>2.3. Условия заключения и исполнения договора</w:t>
            </w:r>
            <w:r w:rsidR="003B41B4">
              <w:rPr>
                <w:noProof/>
                <w:webHidden/>
              </w:rPr>
              <w:tab/>
            </w:r>
            <w:r w:rsidR="00F77541">
              <w:rPr>
                <w:noProof/>
                <w:webHidden/>
              </w:rPr>
              <w:fldChar w:fldCharType="begin"/>
            </w:r>
            <w:r w:rsidR="003B41B4">
              <w:rPr>
                <w:noProof/>
                <w:webHidden/>
              </w:rPr>
              <w:instrText xml:space="preserve"> PAGEREF _Toc46132125 \h </w:instrText>
            </w:r>
            <w:r w:rsidR="00F77541">
              <w:rPr>
                <w:noProof/>
                <w:webHidden/>
              </w:rPr>
            </w:r>
            <w:r w:rsidR="00F77541">
              <w:rPr>
                <w:noProof/>
                <w:webHidden/>
              </w:rPr>
              <w:fldChar w:fldCharType="separate"/>
            </w:r>
            <w:r w:rsidR="00A21602">
              <w:rPr>
                <w:noProof/>
                <w:webHidden/>
              </w:rPr>
              <w:t>24</w:t>
            </w:r>
            <w:r w:rsidR="00F77541">
              <w:rPr>
                <w:noProof/>
                <w:webHidden/>
              </w:rPr>
              <w:fldChar w:fldCharType="end"/>
            </w:r>
          </w:hyperlink>
        </w:p>
        <w:p w:rsidR="003B41B4" w:rsidRDefault="005559B2">
          <w:pPr>
            <w:pStyle w:val="13"/>
            <w:tabs>
              <w:tab w:val="right" w:leader="dot" w:pos="10055"/>
            </w:tabs>
            <w:rPr>
              <w:rFonts w:asciiTheme="minorHAnsi" w:eastAsiaTheme="minorEastAsia" w:hAnsiTheme="minorHAnsi" w:cstheme="minorBidi"/>
              <w:noProof/>
              <w:sz w:val="22"/>
              <w:szCs w:val="22"/>
            </w:rPr>
          </w:pPr>
          <w:hyperlink w:anchor="_Toc46132126" w:history="1">
            <w:r w:rsidR="003B41B4" w:rsidRPr="00955469">
              <w:rPr>
                <w:rStyle w:val="a7"/>
                <w:noProof/>
              </w:rPr>
              <w:t>РАЗДЕЛ III. ФОРМЫ ДЛЯ ЗАПОЛНЕНИЯ УЧАСТНИКАМИ ЗАКУПКИ</w:t>
            </w:r>
            <w:r w:rsidR="003B41B4">
              <w:rPr>
                <w:noProof/>
                <w:webHidden/>
              </w:rPr>
              <w:tab/>
            </w:r>
            <w:r w:rsidR="00F77541">
              <w:rPr>
                <w:noProof/>
                <w:webHidden/>
              </w:rPr>
              <w:fldChar w:fldCharType="begin"/>
            </w:r>
            <w:r w:rsidR="003B41B4">
              <w:rPr>
                <w:noProof/>
                <w:webHidden/>
              </w:rPr>
              <w:instrText xml:space="preserve"> PAGEREF _Toc46132126 \h </w:instrText>
            </w:r>
            <w:r w:rsidR="00F77541">
              <w:rPr>
                <w:noProof/>
                <w:webHidden/>
              </w:rPr>
            </w:r>
            <w:r w:rsidR="00F77541">
              <w:rPr>
                <w:noProof/>
                <w:webHidden/>
              </w:rPr>
              <w:fldChar w:fldCharType="separate"/>
            </w:r>
            <w:r w:rsidR="00A21602">
              <w:rPr>
                <w:noProof/>
                <w:webHidden/>
              </w:rPr>
              <w:t>27</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27" w:history="1">
            <w:r w:rsidR="003B41B4" w:rsidRPr="00955469">
              <w:rPr>
                <w:rStyle w:val="a7"/>
                <w:noProof/>
              </w:rPr>
              <w:t>ФОРМА 1. ЗАЯВКА НА УЧАСТИЕ</w:t>
            </w:r>
            <w:r w:rsidR="003B41B4">
              <w:rPr>
                <w:noProof/>
                <w:webHidden/>
              </w:rPr>
              <w:tab/>
            </w:r>
            <w:r w:rsidR="00F77541">
              <w:rPr>
                <w:noProof/>
                <w:webHidden/>
              </w:rPr>
              <w:fldChar w:fldCharType="begin"/>
            </w:r>
            <w:r w:rsidR="003B41B4">
              <w:rPr>
                <w:noProof/>
                <w:webHidden/>
              </w:rPr>
              <w:instrText xml:space="preserve"> PAGEREF _Toc46132127 \h </w:instrText>
            </w:r>
            <w:r w:rsidR="00F77541">
              <w:rPr>
                <w:noProof/>
                <w:webHidden/>
              </w:rPr>
            </w:r>
            <w:r w:rsidR="00F77541">
              <w:rPr>
                <w:noProof/>
                <w:webHidden/>
              </w:rPr>
              <w:fldChar w:fldCharType="separate"/>
            </w:r>
            <w:r w:rsidR="00A21602">
              <w:rPr>
                <w:noProof/>
                <w:webHidden/>
              </w:rPr>
              <w:t>27</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28" w:history="1">
            <w:r w:rsidR="003B41B4" w:rsidRPr="00955469">
              <w:rPr>
                <w:rStyle w:val="a7"/>
                <w:noProof/>
              </w:rPr>
              <w:t>ФОРМА 2. АНКЕТА УЧАСТНИКА ЗАПРОСА КОТИРОВОК</w:t>
            </w:r>
            <w:r w:rsidR="003B41B4">
              <w:rPr>
                <w:noProof/>
                <w:webHidden/>
              </w:rPr>
              <w:tab/>
            </w:r>
            <w:r w:rsidR="00F77541">
              <w:rPr>
                <w:noProof/>
                <w:webHidden/>
              </w:rPr>
              <w:fldChar w:fldCharType="begin"/>
            </w:r>
            <w:r w:rsidR="003B41B4">
              <w:rPr>
                <w:noProof/>
                <w:webHidden/>
              </w:rPr>
              <w:instrText xml:space="preserve"> PAGEREF _Toc46132128 \h </w:instrText>
            </w:r>
            <w:r w:rsidR="00F77541">
              <w:rPr>
                <w:noProof/>
                <w:webHidden/>
              </w:rPr>
            </w:r>
            <w:r w:rsidR="00F77541">
              <w:rPr>
                <w:noProof/>
                <w:webHidden/>
              </w:rPr>
              <w:fldChar w:fldCharType="separate"/>
            </w:r>
            <w:r w:rsidR="00A21602">
              <w:rPr>
                <w:noProof/>
                <w:webHidden/>
              </w:rPr>
              <w:t>30</w:t>
            </w:r>
            <w:r w:rsidR="00F77541">
              <w:rPr>
                <w:noProof/>
                <w:webHidden/>
              </w:rPr>
              <w:fldChar w:fldCharType="end"/>
            </w:r>
          </w:hyperlink>
        </w:p>
        <w:p w:rsidR="003B41B4" w:rsidRDefault="005559B2">
          <w:pPr>
            <w:pStyle w:val="35"/>
            <w:tabs>
              <w:tab w:val="right" w:leader="dot" w:pos="10055"/>
            </w:tabs>
            <w:rPr>
              <w:rFonts w:asciiTheme="minorHAnsi" w:eastAsiaTheme="minorEastAsia" w:hAnsiTheme="minorHAnsi" w:cstheme="minorBidi"/>
              <w:noProof/>
            </w:rPr>
          </w:pPr>
          <w:hyperlink w:anchor="_Toc46132129" w:history="1">
            <w:r w:rsidR="003B41B4" w:rsidRPr="00955469">
              <w:rPr>
                <w:rStyle w:val="a7"/>
                <w:rFonts w:ascii="Times New Roman" w:eastAsiaTheme="majorEastAsia" w:hAnsi="Times New Roman"/>
                <w:iCs/>
                <w:noProof/>
              </w:rPr>
              <w:t>В ЭЛЕКТРОННОЙ ФОРМЕ</w:t>
            </w:r>
            <w:r w:rsidR="003B41B4">
              <w:rPr>
                <w:noProof/>
                <w:webHidden/>
              </w:rPr>
              <w:tab/>
            </w:r>
            <w:r w:rsidR="00F77541">
              <w:rPr>
                <w:noProof/>
                <w:webHidden/>
              </w:rPr>
              <w:fldChar w:fldCharType="begin"/>
            </w:r>
            <w:r w:rsidR="003B41B4">
              <w:rPr>
                <w:noProof/>
                <w:webHidden/>
              </w:rPr>
              <w:instrText xml:space="preserve"> PAGEREF _Toc46132129 \h </w:instrText>
            </w:r>
            <w:r w:rsidR="00F77541">
              <w:rPr>
                <w:noProof/>
                <w:webHidden/>
              </w:rPr>
            </w:r>
            <w:r w:rsidR="00F77541">
              <w:rPr>
                <w:noProof/>
                <w:webHidden/>
              </w:rPr>
              <w:fldChar w:fldCharType="separate"/>
            </w:r>
            <w:r w:rsidR="00A21602">
              <w:rPr>
                <w:noProof/>
                <w:webHidden/>
              </w:rPr>
              <w:t>30</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30" w:history="1">
            <w:r w:rsidR="003B41B4" w:rsidRPr="00955469">
              <w:rPr>
                <w:rStyle w:val="a7"/>
                <w:rFonts w:eastAsia="MS Mincho"/>
                <w:noProof/>
                <w:kern w:val="32"/>
              </w:rPr>
              <w:t>ФОРМА 3. ЦЕНОВОЕ ПРЕДЛОЖЕНИЕ</w:t>
            </w:r>
            <w:r w:rsidR="003B41B4">
              <w:rPr>
                <w:noProof/>
                <w:webHidden/>
              </w:rPr>
              <w:tab/>
            </w:r>
            <w:r w:rsidR="00F77541">
              <w:rPr>
                <w:noProof/>
                <w:webHidden/>
              </w:rPr>
              <w:fldChar w:fldCharType="begin"/>
            </w:r>
            <w:r w:rsidR="003B41B4">
              <w:rPr>
                <w:noProof/>
                <w:webHidden/>
              </w:rPr>
              <w:instrText xml:space="preserve"> PAGEREF _Toc46132130 \h </w:instrText>
            </w:r>
            <w:r w:rsidR="00F77541">
              <w:rPr>
                <w:noProof/>
                <w:webHidden/>
              </w:rPr>
            </w:r>
            <w:r w:rsidR="00F77541">
              <w:rPr>
                <w:noProof/>
                <w:webHidden/>
              </w:rPr>
              <w:fldChar w:fldCharType="separate"/>
            </w:r>
            <w:r w:rsidR="00A21602">
              <w:rPr>
                <w:noProof/>
                <w:webHidden/>
              </w:rPr>
              <w:t>32</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31" w:history="1">
            <w:r w:rsidR="003B41B4" w:rsidRPr="00955469">
              <w:rPr>
                <w:rStyle w:val="a7"/>
                <w:rFonts w:eastAsia="MS Mincho"/>
                <w:noProof/>
                <w:kern w:val="32"/>
              </w:rPr>
              <w:t>ФОРМА 4. РЕКОМЕНДУЕМАЯ ФОРМА ЗАПРОСА РАЗЪЯСНЕНИЙ ИЗВЕЩЕНИЯ О ЗАКУПКЕ</w:t>
            </w:r>
            <w:r w:rsidR="003B41B4">
              <w:rPr>
                <w:noProof/>
                <w:webHidden/>
              </w:rPr>
              <w:tab/>
            </w:r>
            <w:r w:rsidR="00F77541">
              <w:rPr>
                <w:noProof/>
                <w:webHidden/>
              </w:rPr>
              <w:fldChar w:fldCharType="begin"/>
            </w:r>
            <w:r w:rsidR="003B41B4">
              <w:rPr>
                <w:noProof/>
                <w:webHidden/>
              </w:rPr>
              <w:instrText xml:space="preserve"> PAGEREF _Toc46132131 \h </w:instrText>
            </w:r>
            <w:r w:rsidR="00F77541">
              <w:rPr>
                <w:noProof/>
                <w:webHidden/>
              </w:rPr>
            </w:r>
            <w:r w:rsidR="00F77541">
              <w:rPr>
                <w:noProof/>
                <w:webHidden/>
              </w:rPr>
              <w:fldChar w:fldCharType="separate"/>
            </w:r>
            <w:r w:rsidR="00A21602">
              <w:rPr>
                <w:noProof/>
                <w:webHidden/>
              </w:rPr>
              <w:t>33</w:t>
            </w:r>
            <w:r w:rsidR="00F77541">
              <w:rPr>
                <w:noProof/>
                <w:webHidden/>
              </w:rPr>
              <w:fldChar w:fldCharType="end"/>
            </w:r>
          </w:hyperlink>
        </w:p>
        <w:p w:rsidR="003B41B4" w:rsidRDefault="005559B2">
          <w:pPr>
            <w:pStyle w:val="23"/>
            <w:rPr>
              <w:rFonts w:asciiTheme="minorHAnsi" w:eastAsiaTheme="minorEastAsia" w:hAnsiTheme="minorHAnsi" w:cstheme="minorBidi"/>
              <w:noProof/>
              <w:sz w:val="22"/>
              <w:szCs w:val="22"/>
            </w:rPr>
          </w:pPr>
          <w:hyperlink w:anchor="_Toc46132132" w:history="1">
            <w:r w:rsidR="003B41B4" w:rsidRPr="0095546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B41B4">
              <w:rPr>
                <w:noProof/>
                <w:webHidden/>
              </w:rPr>
              <w:tab/>
            </w:r>
            <w:r w:rsidR="00F77541">
              <w:rPr>
                <w:noProof/>
                <w:webHidden/>
              </w:rPr>
              <w:fldChar w:fldCharType="begin"/>
            </w:r>
            <w:r w:rsidR="003B41B4">
              <w:rPr>
                <w:noProof/>
                <w:webHidden/>
              </w:rPr>
              <w:instrText xml:space="preserve"> PAGEREF _Toc46132132 \h </w:instrText>
            </w:r>
            <w:r w:rsidR="00F77541">
              <w:rPr>
                <w:noProof/>
                <w:webHidden/>
              </w:rPr>
            </w:r>
            <w:r w:rsidR="00F77541">
              <w:rPr>
                <w:noProof/>
                <w:webHidden/>
              </w:rPr>
              <w:fldChar w:fldCharType="separate"/>
            </w:r>
            <w:r w:rsidR="00A21602">
              <w:rPr>
                <w:noProof/>
                <w:webHidden/>
              </w:rPr>
              <w:t>34</w:t>
            </w:r>
            <w:r w:rsidR="00F77541">
              <w:rPr>
                <w:noProof/>
                <w:webHidden/>
              </w:rPr>
              <w:fldChar w:fldCharType="end"/>
            </w:r>
          </w:hyperlink>
        </w:p>
        <w:p w:rsidR="003B41B4" w:rsidRDefault="005559B2">
          <w:pPr>
            <w:pStyle w:val="13"/>
            <w:tabs>
              <w:tab w:val="right" w:leader="dot" w:pos="10055"/>
            </w:tabs>
            <w:rPr>
              <w:rFonts w:asciiTheme="minorHAnsi" w:eastAsiaTheme="minorEastAsia" w:hAnsiTheme="minorHAnsi" w:cstheme="minorBidi"/>
              <w:noProof/>
              <w:sz w:val="22"/>
              <w:szCs w:val="22"/>
            </w:rPr>
          </w:pPr>
          <w:hyperlink w:anchor="_Toc46132133" w:history="1">
            <w:r w:rsidR="003B41B4" w:rsidRPr="00955469">
              <w:rPr>
                <w:rStyle w:val="a7"/>
                <w:rFonts w:eastAsia="MS Mincho"/>
                <w:noProof/>
                <w:kern w:val="32"/>
              </w:rPr>
              <w:t>РАЗДЕЛ IV. ТЕХНИЧЕСКОЕ ЗАДАНИЕ</w:t>
            </w:r>
            <w:r w:rsidR="003B41B4">
              <w:rPr>
                <w:noProof/>
                <w:webHidden/>
              </w:rPr>
              <w:tab/>
            </w:r>
            <w:r w:rsidR="00F77541">
              <w:rPr>
                <w:noProof/>
                <w:webHidden/>
              </w:rPr>
              <w:fldChar w:fldCharType="begin"/>
            </w:r>
            <w:r w:rsidR="003B41B4">
              <w:rPr>
                <w:noProof/>
                <w:webHidden/>
              </w:rPr>
              <w:instrText xml:space="preserve"> PAGEREF _Toc46132133 \h </w:instrText>
            </w:r>
            <w:r w:rsidR="00F77541">
              <w:rPr>
                <w:noProof/>
                <w:webHidden/>
              </w:rPr>
            </w:r>
            <w:r w:rsidR="00F77541">
              <w:rPr>
                <w:noProof/>
                <w:webHidden/>
              </w:rPr>
              <w:fldChar w:fldCharType="separate"/>
            </w:r>
            <w:r w:rsidR="00A21602">
              <w:rPr>
                <w:noProof/>
                <w:webHidden/>
              </w:rPr>
              <w:t>38</w:t>
            </w:r>
            <w:r w:rsidR="00F77541">
              <w:rPr>
                <w:noProof/>
                <w:webHidden/>
              </w:rPr>
              <w:fldChar w:fldCharType="end"/>
            </w:r>
          </w:hyperlink>
        </w:p>
        <w:p w:rsidR="003B41B4" w:rsidRDefault="005559B2">
          <w:pPr>
            <w:pStyle w:val="13"/>
            <w:tabs>
              <w:tab w:val="right" w:leader="dot" w:pos="10055"/>
            </w:tabs>
            <w:rPr>
              <w:rFonts w:asciiTheme="minorHAnsi" w:eastAsiaTheme="minorEastAsia" w:hAnsiTheme="minorHAnsi" w:cstheme="minorBidi"/>
              <w:noProof/>
              <w:sz w:val="22"/>
              <w:szCs w:val="22"/>
            </w:rPr>
          </w:pPr>
          <w:hyperlink w:anchor="_Toc46132134" w:history="1">
            <w:r w:rsidR="003B41B4" w:rsidRPr="00955469">
              <w:rPr>
                <w:rStyle w:val="a7"/>
                <w:noProof/>
              </w:rPr>
              <w:t>РАЗДЕЛ V. ПРОЕКТ ДОГОВОРА</w:t>
            </w:r>
            <w:r w:rsidR="003B41B4">
              <w:rPr>
                <w:noProof/>
                <w:webHidden/>
              </w:rPr>
              <w:tab/>
            </w:r>
            <w:r w:rsidR="00F77541">
              <w:rPr>
                <w:noProof/>
                <w:webHidden/>
              </w:rPr>
              <w:fldChar w:fldCharType="begin"/>
            </w:r>
            <w:r w:rsidR="003B41B4">
              <w:rPr>
                <w:noProof/>
                <w:webHidden/>
              </w:rPr>
              <w:instrText xml:space="preserve"> PAGEREF _Toc46132134 \h </w:instrText>
            </w:r>
            <w:r w:rsidR="00F77541">
              <w:rPr>
                <w:noProof/>
                <w:webHidden/>
              </w:rPr>
            </w:r>
            <w:r w:rsidR="00F77541">
              <w:rPr>
                <w:noProof/>
                <w:webHidden/>
              </w:rPr>
              <w:fldChar w:fldCharType="separate"/>
            </w:r>
            <w:r w:rsidR="00A21602">
              <w:rPr>
                <w:noProof/>
                <w:webHidden/>
              </w:rPr>
              <w:t>44</w:t>
            </w:r>
            <w:r w:rsidR="00F77541">
              <w:rPr>
                <w:noProof/>
                <w:webHidden/>
              </w:rPr>
              <w:fldChar w:fldCharType="end"/>
            </w:r>
          </w:hyperlink>
        </w:p>
        <w:p w:rsidR="00327100" w:rsidRDefault="00F77541">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613212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613212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w:t>
      </w:r>
      <w:proofErr w:type="gramStart"/>
      <w:r w:rsidRPr="00CB1371">
        <w:t>подписи,  неквалифицированной</w:t>
      </w:r>
      <w:proofErr w:type="gramEnd"/>
      <w:r w:rsidRPr="00CB1371">
        <w:t xml:space="preserve">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B5A00">
        <w:t>запроса котировок</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613212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6132123"/>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hyperlink r:id="rId11" w:history="1">
              <w:r w:rsidRPr="00FF4E2E">
                <w:rPr>
                  <w:rStyle w:val="a7"/>
                </w:rPr>
                <w:t>gts</w:t>
              </w:r>
              <w:r w:rsidRPr="00823306">
                <w:rPr>
                  <w:rStyle w:val="a7"/>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B5A00" w:rsidRDefault="001B5A00" w:rsidP="00B54D1C">
            <w:pPr>
              <w:autoSpaceDE w:val="0"/>
              <w:autoSpaceDN w:val="0"/>
              <w:adjustRightInd w:val="0"/>
              <w:ind w:firstLine="567"/>
              <w:jc w:val="both"/>
              <w:rPr>
                <w:rFonts w:eastAsia="Calibri"/>
                <w:color w:val="000000"/>
              </w:rPr>
            </w:pPr>
            <w:proofErr w:type="spellStart"/>
            <w:r w:rsidRPr="001B5A00">
              <w:rPr>
                <w:rFonts w:eastAsia="Calibri"/>
                <w:color w:val="000000"/>
              </w:rPr>
              <w:t>Демерчан</w:t>
            </w:r>
            <w:proofErr w:type="spellEnd"/>
            <w:r w:rsidRPr="001B5A00">
              <w:rPr>
                <w:rFonts w:eastAsia="Calibri"/>
                <w:color w:val="000000"/>
              </w:rPr>
              <w:t xml:space="preserve"> Саркис </w:t>
            </w:r>
            <w:proofErr w:type="spellStart"/>
            <w:r w:rsidRPr="001B5A00">
              <w:rPr>
                <w:rFonts w:eastAsia="Calibri"/>
                <w:color w:val="000000"/>
              </w:rPr>
              <w:t>Ованесович</w:t>
            </w:r>
            <w:proofErr w:type="spellEnd"/>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1B5A00" w:rsidRPr="001B5A00">
              <w:rPr>
                <w:rFonts w:eastAsia="Calibri"/>
                <w:bCs/>
                <w:color w:val="000000"/>
                <w:lang w:eastAsia="en-US"/>
              </w:rPr>
              <w:t>24-19-02</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559B2" w:rsidP="00125E35">
            <w:pPr>
              <w:ind w:firstLine="567"/>
              <w:jc w:val="both"/>
            </w:pPr>
            <w:hyperlink r:id="rId14"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75657">
            <w:pPr>
              <w:ind w:firstLine="567"/>
              <w:jc w:val="both"/>
              <w:rPr>
                <w:b/>
              </w:rPr>
            </w:pPr>
            <w:r w:rsidRPr="00182067">
              <w:rPr>
                <w:b/>
              </w:rPr>
              <w:t>«</w:t>
            </w:r>
            <w:proofErr w:type="gramStart"/>
            <w:r w:rsidR="00275657">
              <w:rPr>
                <w:b/>
              </w:rPr>
              <w:t>29</w:t>
            </w:r>
            <w:r w:rsidR="009A1DD8">
              <w:rPr>
                <w:b/>
              </w:rPr>
              <w:t>»</w:t>
            </w:r>
            <w:r w:rsidR="001B5A00">
              <w:rPr>
                <w:b/>
              </w:rPr>
              <w:t>июл</w:t>
            </w:r>
            <w:r w:rsidR="00450391">
              <w:rPr>
                <w:b/>
              </w:rPr>
              <w:t>я</w:t>
            </w:r>
            <w:proofErr w:type="gramEnd"/>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proofErr w:type="gramStart"/>
            <w:r w:rsidR="00275657">
              <w:rPr>
                <w:b/>
              </w:rPr>
              <w:t>29</w:t>
            </w:r>
            <w:r w:rsidRPr="002C5C66">
              <w:rPr>
                <w:b/>
              </w:rPr>
              <w:t>»</w:t>
            </w:r>
            <w:r w:rsidR="001B5A00">
              <w:rPr>
                <w:b/>
              </w:rPr>
              <w:t>июл</w:t>
            </w:r>
            <w:r w:rsidR="00450391">
              <w:rPr>
                <w:b/>
              </w:rPr>
              <w:t>я</w:t>
            </w:r>
            <w:proofErr w:type="gramEnd"/>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00FEF">
              <w:rPr>
                <w:b/>
              </w:rPr>
              <w:t>0</w:t>
            </w:r>
            <w:r w:rsidR="00275657">
              <w:rPr>
                <w:b/>
              </w:rPr>
              <w:t>5</w:t>
            </w:r>
            <w:r w:rsidRPr="00182067">
              <w:rPr>
                <w:b/>
              </w:rPr>
              <w:t>»</w:t>
            </w:r>
            <w:r w:rsidR="00F00FEF">
              <w:rPr>
                <w:b/>
              </w:rPr>
              <w:t xml:space="preserve"> августа</w:t>
            </w:r>
            <w:r w:rsidR="008A73FC" w:rsidRPr="00D179E3">
              <w:rPr>
                <w:b/>
              </w:rPr>
              <w:t xml:space="preserve"> 20</w:t>
            </w:r>
            <w:r w:rsidR="008A73FC">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F00FEF">
              <w:rPr>
                <w:b/>
              </w:rPr>
              <w:t>0</w:t>
            </w:r>
            <w:r w:rsidR="00275657">
              <w:rPr>
                <w:b/>
              </w:rPr>
              <w:t>6</w:t>
            </w:r>
            <w:r w:rsidR="007F6E21" w:rsidRPr="00182067">
              <w:rPr>
                <w:b/>
              </w:rPr>
              <w:t>»</w:t>
            </w:r>
            <w:r w:rsidR="00F00FEF">
              <w:rPr>
                <w:b/>
              </w:rPr>
              <w:t xml:space="preserve"> августа</w:t>
            </w:r>
            <w:r w:rsidR="008A73FC" w:rsidRPr="00D179E3">
              <w:rPr>
                <w:b/>
              </w:rPr>
              <w:t xml:space="preserve"> 20</w:t>
            </w:r>
            <w:r w:rsidR="008A73FC">
              <w:rPr>
                <w:b/>
              </w:rPr>
              <w:t>20</w:t>
            </w:r>
            <w:r w:rsidR="007F6E21" w:rsidRPr="005E761C">
              <w:rPr>
                <w:b/>
              </w:rPr>
              <w:t>года</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lastRenderedPageBreak/>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275657">
              <w:rPr>
                <w:b/>
              </w:rPr>
              <w:t>17</w:t>
            </w:r>
            <w:r w:rsidRPr="00D818B8">
              <w:rPr>
                <w:b/>
              </w:rPr>
              <w:t>»</w:t>
            </w:r>
            <w:r w:rsidR="00275657">
              <w:rPr>
                <w:b/>
              </w:rPr>
              <w:t xml:space="preserve"> </w:t>
            </w:r>
            <w:r w:rsidR="001B5A00">
              <w:rPr>
                <w:b/>
              </w:rPr>
              <w:t>ав</w:t>
            </w:r>
            <w:bookmarkStart w:id="18" w:name="_GoBack"/>
            <w:bookmarkEnd w:id="18"/>
            <w:r w:rsidR="001B5A00">
              <w:rPr>
                <w:b/>
              </w:rPr>
              <w:t>густа</w:t>
            </w:r>
            <w:r w:rsidR="008A73FC" w:rsidRPr="00D179E3">
              <w:rPr>
                <w:b/>
              </w:rPr>
              <w:t xml:space="preserve"> 20</w:t>
            </w:r>
            <w:r w:rsidR="008A73FC">
              <w:rPr>
                <w:b/>
              </w:rPr>
              <w:t>20</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275657">
              <w:rPr>
                <w:b/>
              </w:rPr>
              <w:t>19</w:t>
            </w:r>
            <w:r w:rsidRPr="00D818B8">
              <w:rPr>
                <w:b/>
              </w:rPr>
              <w:t>»</w:t>
            </w:r>
            <w:r w:rsidR="00275657">
              <w:rPr>
                <w:b/>
              </w:rPr>
              <w:t xml:space="preserve"> </w:t>
            </w:r>
            <w:r w:rsidR="005559B2">
              <w:rPr>
                <w:b/>
              </w:rPr>
              <w:t>а</w:t>
            </w:r>
            <w:r w:rsidR="001B5A00">
              <w:rPr>
                <w:b/>
              </w:rPr>
              <w:t>вгуста</w:t>
            </w:r>
            <w:r w:rsidRPr="005E761C">
              <w:rPr>
                <w:b/>
              </w:rPr>
              <w:t>20</w:t>
            </w:r>
            <w:r w:rsidR="008A73FC">
              <w:rPr>
                <w:b/>
              </w:rPr>
              <w:t>20</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275657">
              <w:rPr>
                <w:b/>
              </w:rPr>
              <w:t>29</w:t>
            </w:r>
            <w:r w:rsidR="00D912C4">
              <w:rPr>
                <w:b/>
              </w:rPr>
              <w:t>»</w:t>
            </w:r>
            <w:r w:rsidR="00275657">
              <w:rPr>
                <w:b/>
              </w:rPr>
              <w:t xml:space="preserve"> </w:t>
            </w:r>
            <w:r w:rsidR="00450391">
              <w:rPr>
                <w:b/>
              </w:rPr>
              <w:t>ию</w:t>
            </w:r>
            <w:r w:rsidR="001B5A00">
              <w:rPr>
                <w:b/>
              </w:rPr>
              <w:t>л</w:t>
            </w:r>
            <w:r w:rsidR="00450391">
              <w:rPr>
                <w:b/>
              </w:rPr>
              <w:t>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275657">
              <w:rPr>
                <w:b/>
              </w:rPr>
              <w:t>03</w:t>
            </w:r>
            <w:r w:rsidR="00357ED7">
              <w:rPr>
                <w:b/>
              </w:rPr>
              <w:t>»</w:t>
            </w:r>
            <w:r w:rsidR="00275657">
              <w:rPr>
                <w:b/>
              </w:rPr>
              <w:t xml:space="preserve"> августа</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275657" w:rsidRDefault="00125E35" w:rsidP="00955AC0">
            <w:pPr>
              <w:pStyle w:val="Default"/>
              <w:jc w:val="both"/>
              <w:rPr>
                <w:b/>
              </w:rPr>
            </w:pPr>
            <w:r w:rsidRPr="002B7D79">
              <w:rPr>
                <w:iCs/>
                <w:color w:val="auto"/>
              </w:rPr>
              <w:t>Предмет договора:</w:t>
            </w:r>
            <w:r w:rsidR="00275657">
              <w:rPr>
                <w:iCs/>
                <w:color w:val="auto"/>
              </w:rPr>
              <w:t xml:space="preserve"> </w:t>
            </w:r>
            <w:r w:rsidR="005F55AB" w:rsidRPr="005F55AB">
              <w:rPr>
                <w:b/>
              </w:rPr>
              <w:t xml:space="preserve">Оказание услуг по </w:t>
            </w:r>
            <w:r w:rsidR="00275657">
              <w:rPr>
                <w:b/>
              </w:rPr>
              <w:t>диагностированию технического состояния подводящих газопроводов высокого давления к котельным №1, №2 и котельным №13, №14</w:t>
            </w: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w:t>
            </w:r>
            <w:r w:rsidRPr="0015184E">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617BA6" w:rsidP="00563AB4">
            <w:pPr>
              <w:widowControl w:val="0"/>
              <w:autoSpaceDE w:val="0"/>
              <w:autoSpaceDN w:val="0"/>
              <w:adjustRightInd w:val="0"/>
              <w:ind w:firstLine="567"/>
              <w:jc w:val="both"/>
              <w:rPr>
                <w:b/>
                <w:color w:val="000000"/>
              </w:rPr>
            </w:pPr>
            <w:r>
              <w:rPr>
                <w:b/>
                <w:color w:val="000000"/>
              </w:rPr>
              <w:t>527 316</w:t>
            </w:r>
            <w:r w:rsidR="00E950C1" w:rsidRPr="00E950C1">
              <w:rPr>
                <w:b/>
                <w:color w:val="000000"/>
              </w:rPr>
              <w:t xml:space="preserve"> (</w:t>
            </w:r>
            <w:r>
              <w:rPr>
                <w:b/>
                <w:color w:val="000000"/>
              </w:rPr>
              <w:t>Пятьсот двадцать семь тысяч триста шестнадцать)</w:t>
            </w:r>
            <w:r w:rsidR="00E950C1" w:rsidRPr="00E950C1">
              <w:rPr>
                <w:b/>
                <w:color w:val="000000"/>
              </w:rPr>
              <w:t xml:space="preserve"> рубл</w:t>
            </w:r>
            <w:r w:rsidR="00932A80">
              <w:rPr>
                <w:b/>
                <w:color w:val="000000"/>
              </w:rPr>
              <w:t>ей</w:t>
            </w:r>
            <w:r>
              <w:rPr>
                <w:b/>
                <w:color w:val="000000"/>
              </w:rPr>
              <w:t>40</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D20420" w:rsidRPr="00275657" w:rsidRDefault="00D20420" w:rsidP="00D20420">
            <w:pPr>
              <w:ind w:left="600"/>
              <w:jc w:val="both"/>
              <w:rPr>
                <w:rFonts w:cs="Arial"/>
                <w:i/>
                <w:color w:val="000000"/>
              </w:rPr>
            </w:pPr>
            <w:r w:rsidRPr="00AD40D3">
              <w:rPr>
                <w:rFonts w:cs="Arial"/>
                <w:color w:val="000000"/>
              </w:rPr>
              <w:t xml:space="preserve">-   </w:t>
            </w:r>
            <w:r w:rsidR="00275657" w:rsidRPr="00275657">
              <w:rPr>
                <w:i/>
              </w:rPr>
              <w:t>лицензия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w:t>
            </w:r>
            <w:hyperlink r:id="rId15" w:history="1">
              <w:r w:rsidR="00275657" w:rsidRPr="00275657">
                <w:rPr>
                  <w:i/>
                </w:rPr>
                <w:t>пункт 49 части 1 статьи 12</w:t>
              </w:r>
            </w:hyperlink>
            <w:r w:rsidR="00275657" w:rsidRPr="00275657">
              <w:rPr>
                <w:i/>
              </w:rPr>
              <w:t xml:space="preserve"> Федерального закона от 04.05.2011 № 99-ФЗ "О лицензировании отдельных видов деятельности", подпункт "в" пункта 3 Постановления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AD0788">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5559B2">
              <w:fldChar w:fldCharType="begin"/>
            </w:r>
            <w:r w:rsidR="005559B2">
              <w:instrText xml:space="preserve"> REF _Ref422821548 \r \h  \* MERGEFORMAT </w:instrText>
            </w:r>
            <w:r w:rsidR="005559B2">
              <w:fldChar w:fldCharType="separate"/>
            </w:r>
            <w:r w:rsidR="00A21602">
              <w:t>2</w:t>
            </w:r>
            <w:r w:rsidR="005559B2">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w:t>
            </w:r>
            <w:r w:rsidR="007B5A14" w:rsidRPr="000F3B3F">
              <w:lastRenderedPageBreak/>
              <w:t>Российской Федерации", в едином реестре субъектов малого</w:t>
            </w:r>
            <w:r>
              <w:t xml:space="preserve"> и среднего предпринимательства, подписывается декларациюо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 xml:space="preserve">заявок на </w:t>
            </w:r>
            <w:r w:rsidRPr="0015184E">
              <w:rPr>
                <w:bCs/>
              </w:rPr>
              <w:lastRenderedPageBreak/>
              <w:t>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w:t>
            </w:r>
            <w:r w:rsidR="00882B79" w:rsidRPr="00444695">
              <w:lastRenderedPageBreak/>
              <w:t xml:space="preserve">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w:t>
            </w:r>
            <w:r>
              <w:rPr>
                <w:color w:val="000000"/>
              </w:rPr>
              <w:lastRenderedPageBreak/>
              <w:t>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w:t>
            </w:r>
            <w:r w:rsidRPr="0015184E">
              <w:lastRenderedPageBreak/>
              <w:t xml:space="preserve">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613212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w:t>
            </w:r>
            <w:proofErr w:type="gramStart"/>
            <w:r>
              <w:t>1.</w:t>
            </w:r>
            <w:bookmarkEnd w:id="44"/>
            <w:bookmarkEnd w:id="45"/>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275657" w:rsidRPr="00275657" w:rsidRDefault="007913CB" w:rsidP="00275657">
            <w:pPr>
              <w:ind w:left="600"/>
              <w:jc w:val="both"/>
              <w:rPr>
                <w:rFonts w:cs="Arial"/>
                <w:i/>
                <w:color w:val="000000"/>
              </w:rPr>
            </w:pPr>
            <w:r>
              <w:t xml:space="preserve">9.2. </w:t>
            </w:r>
            <w:r w:rsidR="00275657" w:rsidRPr="00275657">
              <w:rPr>
                <w:i/>
              </w:rPr>
              <w:t>лицензия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w:t>
            </w:r>
            <w:hyperlink r:id="rId19" w:history="1">
              <w:r w:rsidR="00275657" w:rsidRPr="00275657">
                <w:rPr>
                  <w:i/>
                </w:rPr>
                <w:t>пункт 49 части 1 статьи 12</w:t>
              </w:r>
            </w:hyperlink>
            <w:r w:rsidR="00275657" w:rsidRPr="00275657">
              <w:rPr>
                <w:i/>
              </w:rPr>
              <w:t xml:space="preserve"> Федерального закона от 04.05.2011 № 99-ФЗ "О лицензировании отдельных видов деятельности", подпункт "в" пункта 3 Постановления Правительства РФ от 4 июля 2012 г. № 682 «О лицензировании деятельности по проведению экспертизы промышленной безопасности»).</w:t>
            </w:r>
          </w:p>
          <w:p w:rsidR="008D2B5F" w:rsidRPr="008D2B5F" w:rsidRDefault="00EA2087" w:rsidP="00A50693">
            <w:pPr>
              <w:jc w:val="both"/>
            </w:pPr>
            <w:r>
              <w:t>10)</w:t>
            </w:r>
            <w:r w:rsidR="00281351">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w:t>
            </w:r>
            <w:r w:rsidRPr="0015184E">
              <w:lastRenderedPageBreak/>
              <w:t>(запроса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proofErr w:type="gramStart"/>
            <w:r w:rsidR="00216889" w:rsidRPr="0015184E">
              <w:t>Победител</w:t>
            </w:r>
            <w:r w:rsidR="00216889">
              <w:t>ю</w:t>
            </w:r>
            <w:r w:rsidR="00216889" w:rsidRPr="0015184E">
              <w:t>Закупки</w:t>
            </w:r>
            <w:r w:rsidR="00216889">
              <w:t>,либо</w:t>
            </w:r>
            <w:r w:rsidR="00216889" w:rsidRPr="0015184E">
              <w:t>участник</w:t>
            </w:r>
            <w:r w:rsidR="00216889">
              <w:t>у</w:t>
            </w:r>
            <w:proofErr w:type="gramEnd"/>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w:t>
            </w:r>
            <w:r w:rsidRPr="0015184E">
              <w:lastRenderedPageBreak/>
              <w:t xml:space="preserve">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r w:rsidRPr="0015184E">
              <w:lastRenderedPageBreak/>
              <w:t xml:space="preserve">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15184E">
              <w:t>например:Заявка</w:t>
            </w:r>
            <w:proofErr w:type="gramEnd"/>
            <w:r w:rsidRPr="0015184E">
              <w:t xml:space="preserve">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lastRenderedPageBreak/>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w:t>
            </w:r>
            <w:r w:rsidRPr="00727538">
              <w:rPr>
                <w:spacing w:val="-1"/>
              </w:rPr>
              <w:lastRenderedPageBreak/>
              <w:t>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lastRenderedPageBreak/>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613212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613212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613212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2A5DA1" w:rsidRPr="00680598">
        <w:t>вэлектронной форме</w:t>
      </w:r>
      <w:r w:rsidRPr="00680598">
        <w:t xml:space="preserve"> _________ </w:t>
      </w:r>
      <w:r w:rsidRPr="00680598">
        <w:rPr>
          <w:i/>
        </w:rPr>
        <w:t>(наименование Участника Запроса котировок</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2A5DA1">
        <w:t>в</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2A5DA1">
        <w:t>в</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2A5DA1">
        <w:t>в</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613212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613212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46132130"/>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2"/>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21602">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w:t>
      </w:r>
      <w:proofErr w:type="gramStart"/>
      <w:r>
        <w:t xml:space="preserve">   (</w:t>
      </w:r>
      <w:proofErr w:type="gramEnd"/>
      <w:r>
        <w:t>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котировокв электронной форме.</w:t>
      </w:r>
    </w:p>
    <w:p w:rsidR="00B12813" w:rsidRDefault="00B12813" w:rsidP="00B12813">
      <w:pPr>
        <w:jc w:val="both"/>
        <w:rPr>
          <w:color w:val="808080"/>
        </w:rPr>
      </w:pPr>
      <w:r>
        <w:rPr>
          <w:color w:val="808080"/>
        </w:rPr>
        <w:t>2. УчастникЗапросакотировокв электронной форме приводит номер и дату Заявки на участие в запросе котировокв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4613213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46132132"/>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46132133"/>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275657" w:rsidRPr="00CC4A14" w:rsidRDefault="00275657" w:rsidP="00275657">
      <w:pPr>
        <w:spacing w:line="276" w:lineRule="auto"/>
        <w:jc w:val="center"/>
        <w:rPr>
          <w:b/>
        </w:rPr>
      </w:pPr>
      <w:bookmarkStart w:id="92" w:name="_Toc6571606"/>
      <w:bookmarkStart w:id="93" w:name="_Toc46132134"/>
      <w:r w:rsidRPr="00CC4A14">
        <w:rPr>
          <w:b/>
        </w:rPr>
        <w:t xml:space="preserve">на оказание услуг </w:t>
      </w:r>
    </w:p>
    <w:p w:rsidR="00275657" w:rsidRPr="00CC4A14" w:rsidRDefault="00275657" w:rsidP="00275657">
      <w:pPr>
        <w:spacing w:line="360" w:lineRule="auto"/>
        <w:jc w:val="center"/>
        <w:rPr>
          <w:b/>
        </w:rPr>
      </w:pPr>
    </w:p>
    <w:tbl>
      <w:tblPr>
        <w:tblW w:w="10064"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9"/>
        <w:gridCol w:w="2693"/>
        <w:gridCol w:w="6662"/>
      </w:tblGrid>
      <w:tr w:rsidR="00275657" w:rsidRPr="00CC4A14" w:rsidTr="00275657">
        <w:trPr>
          <w:trHeight w:val="562"/>
        </w:trPr>
        <w:tc>
          <w:tcPr>
            <w:tcW w:w="709" w:type="dxa"/>
            <w:shd w:val="clear" w:color="auto" w:fill="auto"/>
            <w:vAlign w:val="center"/>
          </w:tcPr>
          <w:p w:rsidR="00275657" w:rsidRPr="00CC4A14" w:rsidRDefault="00275657" w:rsidP="00275657">
            <w:pPr>
              <w:snapToGrid w:val="0"/>
              <w:spacing w:line="276" w:lineRule="auto"/>
              <w:jc w:val="center"/>
              <w:rPr>
                <w:b/>
              </w:rPr>
            </w:pPr>
            <w:r w:rsidRPr="00CC4A14">
              <w:rPr>
                <w:b/>
              </w:rPr>
              <w:t>№ п/п</w:t>
            </w:r>
          </w:p>
        </w:tc>
        <w:tc>
          <w:tcPr>
            <w:tcW w:w="2693" w:type="dxa"/>
            <w:shd w:val="clear" w:color="auto" w:fill="auto"/>
            <w:vAlign w:val="center"/>
          </w:tcPr>
          <w:p w:rsidR="00275657" w:rsidRPr="00CC4A14" w:rsidRDefault="00275657" w:rsidP="00275657">
            <w:pPr>
              <w:snapToGrid w:val="0"/>
              <w:jc w:val="center"/>
              <w:rPr>
                <w:b/>
              </w:rPr>
            </w:pPr>
            <w:r w:rsidRPr="00CC4A14">
              <w:rPr>
                <w:b/>
              </w:rPr>
              <w:t>Перечень основных данных и требований</w:t>
            </w:r>
          </w:p>
        </w:tc>
        <w:tc>
          <w:tcPr>
            <w:tcW w:w="6662" w:type="dxa"/>
            <w:shd w:val="clear" w:color="auto" w:fill="auto"/>
            <w:vAlign w:val="center"/>
          </w:tcPr>
          <w:p w:rsidR="00275657" w:rsidRPr="00CC4A14" w:rsidRDefault="00275657" w:rsidP="00275657">
            <w:pPr>
              <w:snapToGrid w:val="0"/>
              <w:spacing w:line="276" w:lineRule="auto"/>
              <w:jc w:val="center"/>
              <w:rPr>
                <w:b/>
              </w:rPr>
            </w:pPr>
            <w:r w:rsidRPr="00CC4A14">
              <w:rPr>
                <w:b/>
              </w:rPr>
              <w:t>Основные данные и требования</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jc w:val="center"/>
            </w:pPr>
            <w:r w:rsidRPr="00CC4A14">
              <w:t>1</w:t>
            </w:r>
          </w:p>
        </w:tc>
        <w:tc>
          <w:tcPr>
            <w:tcW w:w="2693" w:type="dxa"/>
            <w:shd w:val="clear" w:color="auto" w:fill="auto"/>
            <w:vAlign w:val="center"/>
          </w:tcPr>
          <w:p w:rsidR="00275657" w:rsidRPr="00CC4A14" w:rsidRDefault="00275657" w:rsidP="00275657">
            <w:pPr>
              <w:jc w:val="center"/>
            </w:pPr>
            <w:r w:rsidRPr="00CC4A14">
              <w:t>Предмет договора:</w:t>
            </w:r>
          </w:p>
        </w:tc>
        <w:tc>
          <w:tcPr>
            <w:tcW w:w="6662" w:type="dxa"/>
            <w:shd w:val="clear" w:color="auto" w:fill="auto"/>
            <w:vAlign w:val="center"/>
          </w:tcPr>
          <w:p w:rsidR="00275657" w:rsidRPr="00CC4A14" w:rsidRDefault="00275657" w:rsidP="00275657">
            <w:pPr>
              <w:jc w:val="both"/>
            </w:pPr>
            <w:r w:rsidRPr="00CC4A14">
              <w:t>Оказание услуг по диагностированию технического состояния подводящих газопроводов высокого давления к котельным №1, №2 и котельным №13, №14</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rsidRPr="00CC4A14">
              <w:t>2</w:t>
            </w:r>
          </w:p>
        </w:tc>
        <w:tc>
          <w:tcPr>
            <w:tcW w:w="2693" w:type="dxa"/>
            <w:shd w:val="clear" w:color="auto" w:fill="auto"/>
            <w:vAlign w:val="center"/>
          </w:tcPr>
          <w:p w:rsidR="00275657" w:rsidRPr="00CC4A14" w:rsidRDefault="00275657" w:rsidP="00275657">
            <w:pPr>
              <w:jc w:val="center"/>
            </w:pPr>
            <w:r w:rsidRPr="00CC4A14">
              <w:t>Виды услуг:</w:t>
            </w:r>
          </w:p>
        </w:tc>
        <w:tc>
          <w:tcPr>
            <w:tcW w:w="6662" w:type="dxa"/>
            <w:shd w:val="clear" w:color="auto" w:fill="auto"/>
            <w:vAlign w:val="center"/>
          </w:tcPr>
          <w:p w:rsidR="00275657" w:rsidRPr="00CC4A14" w:rsidRDefault="00275657" w:rsidP="00275657">
            <w:pPr>
              <w:jc w:val="both"/>
            </w:pPr>
            <w:r w:rsidRPr="00B47B15">
              <w:rPr>
                <w:u w:val="single"/>
              </w:rPr>
              <w:t>Диагностирование технического состояния подводящих газопроводов высокого давления</w:t>
            </w:r>
            <w:r>
              <w:t>.</w:t>
            </w:r>
          </w:p>
          <w:p w:rsidR="00275657" w:rsidRPr="00CC4A14" w:rsidRDefault="00275657" w:rsidP="00275657">
            <w:pPr>
              <w:jc w:val="both"/>
              <w:rPr>
                <w:highlight w:val="yellow"/>
              </w:rPr>
            </w:pPr>
            <w:r w:rsidRPr="00CC4A14">
              <w:t>Все услуги оказываются согласно Национального стандарта РФ ГОСТ 54983–2012 «Системы газораспределительные. Сети газораспределения природного газа» проверка технического состояния газопроводов приборным методом.</w:t>
            </w:r>
          </w:p>
        </w:tc>
      </w:tr>
      <w:tr w:rsidR="00275657" w:rsidRPr="00CC4A14" w:rsidTr="00275657">
        <w:trPr>
          <w:trHeight w:val="800"/>
        </w:trPr>
        <w:tc>
          <w:tcPr>
            <w:tcW w:w="709" w:type="dxa"/>
            <w:shd w:val="clear" w:color="auto" w:fill="auto"/>
            <w:vAlign w:val="center"/>
          </w:tcPr>
          <w:p w:rsidR="00275657" w:rsidRPr="00CC4A14" w:rsidRDefault="00275657" w:rsidP="00275657">
            <w:pPr>
              <w:snapToGrid w:val="0"/>
              <w:spacing w:line="276" w:lineRule="auto"/>
              <w:ind w:left="176"/>
            </w:pPr>
            <w:r w:rsidRPr="00CC4A14">
              <w:t>3</w:t>
            </w:r>
          </w:p>
        </w:tc>
        <w:tc>
          <w:tcPr>
            <w:tcW w:w="2693" w:type="dxa"/>
            <w:shd w:val="clear" w:color="auto" w:fill="auto"/>
            <w:vAlign w:val="center"/>
          </w:tcPr>
          <w:p w:rsidR="00275657" w:rsidRPr="00CC4A14" w:rsidRDefault="00275657" w:rsidP="00275657">
            <w:pPr>
              <w:jc w:val="center"/>
            </w:pPr>
            <w:r w:rsidRPr="00CC4A14">
              <w:t>Ведомость объема услуг:</w:t>
            </w:r>
          </w:p>
        </w:tc>
        <w:tc>
          <w:tcPr>
            <w:tcW w:w="6662" w:type="dxa"/>
            <w:shd w:val="clear" w:color="auto" w:fill="auto"/>
            <w:vAlign w:val="center"/>
          </w:tcPr>
          <w:p w:rsidR="00275657" w:rsidRPr="00CC4A14" w:rsidRDefault="00275657" w:rsidP="00275657">
            <w:r w:rsidRPr="00CC4A14">
              <w:t xml:space="preserve">3.1. Газопровод высокого давления </w:t>
            </w:r>
            <w:r w:rsidRPr="00CC4A14">
              <w:rPr>
                <w:lang w:val="en-US"/>
              </w:rPr>
              <w:t>II</w:t>
            </w:r>
            <w:r w:rsidRPr="00CC4A14">
              <w:t xml:space="preserve"> категории</w:t>
            </w:r>
          </w:p>
          <w:p w:rsidR="00275657" w:rsidRPr="00CC4A14" w:rsidRDefault="00275657" w:rsidP="00275657">
            <w:r w:rsidRPr="00CC4A14">
              <w:t>к котельным № 13, №14:</w:t>
            </w:r>
          </w:p>
          <w:p w:rsidR="00275657" w:rsidRPr="00CC4A14" w:rsidRDefault="00275657" w:rsidP="00275657">
            <w:r w:rsidRPr="00CC4A14">
              <w:t>3.1.</w:t>
            </w:r>
            <w:proofErr w:type="gramStart"/>
            <w:r w:rsidRPr="00CC4A14">
              <w:t>1.подземная</w:t>
            </w:r>
            <w:proofErr w:type="gramEnd"/>
            <w:r w:rsidRPr="00CC4A14">
              <w:t xml:space="preserve"> часть 4989 м., в том числе:</w:t>
            </w:r>
          </w:p>
          <w:p w:rsidR="00275657" w:rsidRPr="00CC4A14" w:rsidRDefault="00275657" w:rsidP="00275657">
            <w:pPr>
              <w:ind w:left="34"/>
            </w:pPr>
            <w:r w:rsidRPr="00CC4A14">
              <w:t>3.1.1.1. Д–</w:t>
            </w:r>
            <w:proofErr w:type="gramStart"/>
            <w:r w:rsidRPr="00CC4A14">
              <w:t>426  L</w:t>
            </w:r>
            <w:proofErr w:type="gramEnd"/>
            <w:r w:rsidRPr="00CC4A14">
              <w:t xml:space="preserve">– 4079,67 м; </w:t>
            </w:r>
          </w:p>
          <w:p w:rsidR="00275657" w:rsidRPr="00CC4A14" w:rsidRDefault="00275657" w:rsidP="00275657">
            <w:pPr>
              <w:ind w:left="34"/>
            </w:pPr>
            <w:r w:rsidRPr="00CC4A14">
              <w:t>3.1.1.2. Д–</w:t>
            </w:r>
            <w:proofErr w:type="gramStart"/>
            <w:r w:rsidRPr="00CC4A14">
              <w:t>530  L</w:t>
            </w:r>
            <w:proofErr w:type="gramEnd"/>
            <w:r w:rsidRPr="00CC4A14">
              <w:t>– 909,33 м;</w:t>
            </w:r>
          </w:p>
          <w:p w:rsidR="00275657" w:rsidRPr="00CC4A14" w:rsidRDefault="00275657" w:rsidP="00275657">
            <w:pPr>
              <w:ind w:left="34"/>
            </w:pPr>
            <w:r w:rsidRPr="00CC4A14">
              <w:t>3.1.2. надземная часть 80 м.</w:t>
            </w:r>
            <w:proofErr w:type="gramStart"/>
            <w:r w:rsidRPr="00CC4A14">
              <w:t>,  в</w:t>
            </w:r>
            <w:proofErr w:type="gramEnd"/>
            <w:r w:rsidRPr="00CC4A14">
              <w:t xml:space="preserve"> том числе:</w:t>
            </w:r>
          </w:p>
          <w:p w:rsidR="00275657" w:rsidRPr="00CC4A14" w:rsidRDefault="00275657" w:rsidP="00275657">
            <w:pPr>
              <w:ind w:left="34"/>
            </w:pPr>
            <w:r w:rsidRPr="00CC4A14">
              <w:t>3.1.2.1. Д–</w:t>
            </w:r>
            <w:proofErr w:type="gramStart"/>
            <w:r w:rsidRPr="00CC4A14">
              <w:t>250  L</w:t>
            </w:r>
            <w:proofErr w:type="gramEnd"/>
            <w:r w:rsidRPr="00CC4A14">
              <w:t xml:space="preserve">– 5,1 м; </w:t>
            </w:r>
          </w:p>
          <w:p w:rsidR="00275657" w:rsidRPr="00CC4A14" w:rsidRDefault="00275657" w:rsidP="00275657">
            <w:pPr>
              <w:ind w:left="34"/>
            </w:pPr>
            <w:r w:rsidRPr="00CC4A14">
              <w:t>3.1.2.2. Д–</w:t>
            </w:r>
            <w:proofErr w:type="gramStart"/>
            <w:r w:rsidRPr="00CC4A14">
              <w:t>426  L</w:t>
            </w:r>
            <w:proofErr w:type="gramEnd"/>
            <w:r w:rsidRPr="00CC4A14">
              <w:t>– 26,7 м;</w:t>
            </w:r>
          </w:p>
          <w:p w:rsidR="00275657" w:rsidRPr="00CC4A14" w:rsidRDefault="00275657" w:rsidP="00275657">
            <w:pPr>
              <w:ind w:left="34"/>
            </w:pPr>
            <w:r w:rsidRPr="00CC4A14">
              <w:t>3.1.2.3. Д–</w:t>
            </w:r>
            <w:proofErr w:type="gramStart"/>
            <w:r w:rsidRPr="00CC4A14">
              <w:t>219  L</w:t>
            </w:r>
            <w:proofErr w:type="gramEnd"/>
            <w:r w:rsidRPr="00CC4A14">
              <w:t xml:space="preserve">– 10,2 м; </w:t>
            </w:r>
          </w:p>
          <w:p w:rsidR="00275657" w:rsidRPr="00CC4A14" w:rsidRDefault="00275657" w:rsidP="00275657">
            <w:pPr>
              <w:ind w:left="34"/>
            </w:pPr>
            <w:r w:rsidRPr="00CC4A14">
              <w:t>3.1.2.4. Д–</w:t>
            </w:r>
            <w:proofErr w:type="gramStart"/>
            <w:r w:rsidRPr="00CC4A14">
              <w:t>377  L</w:t>
            </w:r>
            <w:proofErr w:type="gramEnd"/>
            <w:r w:rsidRPr="00CC4A14">
              <w:t>– 38 м;</w:t>
            </w:r>
          </w:p>
          <w:p w:rsidR="00275657" w:rsidRPr="00CC4A14" w:rsidRDefault="00275657" w:rsidP="00275657">
            <w:r w:rsidRPr="00CC4A14">
              <w:t xml:space="preserve">3.2. Надземный газопровод высокого </w:t>
            </w:r>
            <w:proofErr w:type="gramStart"/>
            <w:r w:rsidRPr="00CC4A14">
              <w:t xml:space="preserve">давления  </w:t>
            </w:r>
            <w:r w:rsidRPr="00CC4A14">
              <w:rPr>
                <w:lang w:val="en-US"/>
              </w:rPr>
              <w:t>II</w:t>
            </w:r>
            <w:proofErr w:type="gramEnd"/>
            <w:r w:rsidRPr="00CC4A14">
              <w:t xml:space="preserve"> категории к котельным №1, № 2:</w:t>
            </w:r>
          </w:p>
          <w:p w:rsidR="00275657" w:rsidRPr="00CC4A14" w:rsidRDefault="00275657" w:rsidP="00275657">
            <w:pPr>
              <w:pStyle w:val="ab"/>
              <w:ind w:left="34"/>
            </w:pPr>
            <w:r w:rsidRPr="00CC4A14">
              <w:t>3.2.1. надземная часть 107 м., в том числе:</w:t>
            </w:r>
          </w:p>
          <w:p w:rsidR="00275657" w:rsidRPr="00CC4A14" w:rsidRDefault="00275657" w:rsidP="00275657">
            <w:pPr>
              <w:ind w:left="34"/>
            </w:pPr>
            <w:r w:rsidRPr="00CC4A14">
              <w:t>3.2.1.1. Д–</w:t>
            </w:r>
            <w:proofErr w:type="gramStart"/>
            <w:r w:rsidRPr="00CC4A14">
              <w:t>219  L</w:t>
            </w:r>
            <w:proofErr w:type="gramEnd"/>
            <w:r w:rsidRPr="00CC4A14">
              <w:t xml:space="preserve">– 73 м; </w:t>
            </w:r>
          </w:p>
          <w:p w:rsidR="00275657" w:rsidRPr="00CC4A14" w:rsidRDefault="00275657" w:rsidP="00275657">
            <w:pPr>
              <w:ind w:left="34"/>
            </w:pPr>
            <w:r w:rsidRPr="00CC4A14">
              <w:t>3.2.1.2. Д–</w:t>
            </w:r>
            <w:proofErr w:type="gramStart"/>
            <w:r w:rsidRPr="00CC4A14">
              <w:t>273  L</w:t>
            </w:r>
            <w:proofErr w:type="gramEnd"/>
            <w:r w:rsidRPr="00CC4A14">
              <w:t>– 34 м;</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t>4</w:t>
            </w:r>
          </w:p>
        </w:tc>
        <w:tc>
          <w:tcPr>
            <w:tcW w:w="2693" w:type="dxa"/>
            <w:shd w:val="clear" w:color="auto" w:fill="auto"/>
            <w:vAlign w:val="center"/>
          </w:tcPr>
          <w:p w:rsidR="00275657" w:rsidRPr="00CC4A14" w:rsidRDefault="00275657" w:rsidP="00275657">
            <w:pPr>
              <w:jc w:val="center"/>
            </w:pPr>
            <w:r w:rsidRPr="00CC4A14">
              <w:t xml:space="preserve">Место оказания услуг: </w:t>
            </w:r>
          </w:p>
        </w:tc>
        <w:tc>
          <w:tcPr>
            <w:tcW w:w="6662" w:type="dxa"/>
            <w:shd w:val="clear" w:color="auto" w:fill="auto"/>
            <w:vAlign w:val="center"/>
          </w:tcPr>
          <w:p w:rsidR="00275657" w:rsidRPr="00CC4A14" w:rsidRDefault="00275657" w:rsidP="00275657">
            <w:pPr>
              <w:jc w:val="both"/>
            </w:pPr>
            <w:r w:rsidRPr="00CC4A14">
              <w:t>4.1. Тюменская область, Ханты-Мансийский автономный округ-Югра, г. Сургут, распределительный газопровод высокого давления к котельным №13, №14;</w:t>
            </w:r>
          </w:p>
          <w:p w:rsidR="00275657" w:rsidRPr="00CC4A14" w:rsidRDefault="00275657" w:rsidP="00275657">
            <w:pPr>
              <w:jc w:val="both"/>
            </w:pPr>
            <w:r w:rsidRPr="00CC4A14">
              <w:t>4.2. Тюменская область, Ханты-Мансийский автономный округ-Югра, г. Сургут,</w:t>
            </w:r>
            <w:r>
              <w:t xml:space="preserve"> внутриплощадочный газопровод высокого давления к котельным №1, №2</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t>5</w:t>
            </w:r>
          </w:p>
        </w:tc>
        <w:tc>
          <w:tcPr>
            <w:tcW w:w="2693" w:type="dxa"/>
            <w:shd w:val="clear" w:color="auto" w:fill="auto"/>
            <w:vAlign w:val="center"/>
          </w:tcPr>
          <w:p w:rsidR="00275657" w:rsidRPr="00CC4A14" w:rsidRDefault="00275657" w:rsidP="00275657">
            <w:pPr>
              <w:jc w:val="center"/>
            </w:pPr>
            <w:r w:rsidRPr="00CC4A14">
              <w:t>Сроки оказания услуг:</w:t>
            </w:r>
          </w:p>
        </w:tc>
        <w:tc>
          <w:tcPr>
            <w:tcW w:w="6662" w:type="dxa"/>
            <w:shd w:val="clear" w:color="auto" w:fill="auto"/>
            <w:vAlign w:val="center"/>
          </w:tcPr>
          <w:p w:rsidR="00275657" w:rsidRPr="00CC4A14" w:rsidRDefault="00275657" w:rsidP="00275657">
            <w:r w:rsidRPr="00CC4A14">
              <w:t xml:space="preserve">С </w:t>
            </w:r>
            <w:r>
              <w:t>даты</w:t>
            </w:r>
            <w:r w:rsidRPr="00CC4A14">
              <w:t xml:space="preserve"> заключения договора</w:t>
            </w:r>
            <w:r>
              <w:t xml:space="preserve"> 10.10.2020 </w:t>
            </w:r>
          </w:p>
        </w:tc>
      </w:tr>
      <w:tr w:rsidR="00275657" w:rsidRPr="00CC4A14" w:rsidTr="00275657">
        <w:trPr>
          <w:trHeight w:val="3675"/>
        </w:trPr>
        <w:tc>
          <w:tcPr>
            <w:tcW w:w="709" w:type="dxa"/>
            <w:shd w:val="clear" w:color="auto" w:fill="auto"/>
            <w:vAlign w:val="center"/>
          </w:tcPr>
          <w:p w:rsidR="00275657" w:rsidRPr="00CC4A14" w:rsidRDefault="00275657" w:rsidP="00275657">
            <w:pPr>
              <w:snapToGrid w:val="0"/>
              <w:spacing w:line="276" w:lineRule="auto"/>
              <w:ind w:left="176"/>
            </w:pPr>
            <w:r>
              <w:lastRenderedPageBreak/>
              <w:t>6</w:t>
            </w:r>
          </w:p>
        </w:tc>
        <w:tc>
          <w:tcPr>
            <w:tcW w:w="2693" w:type="dxa"/>
            <w:shd w:val="clear" w:color="auto" w:fill="auto"/>
            <w:vAlign w:val="center"/>
          </w:tcPr>
          <w:p w:rsidR="00275657" w:rsidRPr="00CC4A14" w:rsidRDefault="00275657" w:rsidP="00275657">
            <w:pPr>
              <w:jc w:val="center"/>
            </w:pPr>
            <w:r w:rsidRPr="00CC4A14">
              <w:t>Программа проведения технического диагностирования:</w:t>
            </w:r>
          </w:p>
        </w:tc>
        <w:tc>
          <w:tcPr>
            <w:tcW w:w="6662" w:type="dxa"/>
            <w:shd w:val="clear" w:color="auto" w:fill="auto"/>
            <w:vAlign w:val="center"/>
          </w:tcPr>
          <w:p w:rsidR="00275657" w:rsidRPr="00CC4A14" w:rsidRDefault="00275657" w:rsidP="00275657">
            <w:pPr>
              <w:ind w:firstLine="34"/>
            </w:pPr>
            <w:r w:rsidRPr="00CC4A14">
              <w:t xml:space="preserve">Программа технического диагностирования газопровода разрабатывается организацией, выполняющей техническое </w:t>
            </w:r>
            <w:proofErr w:type="gramStart"/>
            <w:r w:rsidRPr="00CC4A14">
              <w:t>диагностирование  газопровода</w:t>
            </w:r>
            <w:proofErr w:type="gramEnd"/>
            <w:r w:rsidRPr="00CC4A14">
              <w:t>, утверждается эксплуатационной организацией и собственником газопровода;</w:t>
            </w:r>
          </w:p>
          <w:p w:rsidR="00275657" w:rsidRPr="00CC4A14" w:rsidRDefault="00275657" w:rsidP="00275657">
            <w:pPr>
              <w:ind w:firstLine="459"/>
            </w:pPr>
            <w:r w:rsidRPr="00CC4A14">
              <w:t xml:space="preserve">Проведение технического </w:t>
            </w:r>
            <w:proofErr w:type="gramStart"/>
            <w:r w:rsidRPr="00CC4A14">
              <w:t>диагностирования  газопровода</w:t>
            </w:r>
            <w:proofErr w:type="gramEnd"/>
            <w:r w:rsidRPr="00CC4A14">
              <w:t xml:space="preserve"> состоит из следующих основных этапов:</w:t>
            </w:r>
          </w:p>
          <w:p w:rsidR="00275657" w:rsidRPr="00CC4A14" w:rsidRDefault="00275657" w:rsidP="00275657">
            <w:pPr>
              <w:numPr>
                <w:ilvl w:val="0"/>
                <w:numId w:val="30"/>
              </w:numPr>
              <w:suppressAutoHyphens/>
              <w:ind w:left="317" w:hanging="284"/>
            </w:pPr>
            <w:r w:rsidRPr="00CC4A14">
              <w:t>анализ технической документации;</w:t>
            </w:r>
          </w:p>
          <w:p w:rsidR="00275657" w:rsidRPr="00CC4A14" w:rsidRDefault="00275657" w:rsidP="00275657">
            <w:pPr>
              <w:numPr>
                <w:ilvl w:val="0"/>
                <w:numId w:val="30"/>
              </w:numPr>
              <w:suppressAutoHyphens/>
              <w:ind w:left="317" w:hanging="284"/>
            </w:pPr>
            <w:r w:rsidRPr="00CC4A14">
              <w:t xml:space="preserve">разработка и утверждение программы проведения технического </w:t>
            </w:r>
            <w:proofErr w:type="gramStart"/>
            <w:r w:rsidRPr="00CC4A14">
              <w:t>диагностирования  газопровода</w:t>
            </w:r>
            <w:proofErr w:type="gramEnd"/>
            <w:r w:rsidRPr="00CC4A14">
              <w:t>;</w:t>
            </w:r>
          </w:p>
          <w:p w:rsidR="00275657" w:rsidRPr="00CC4A14" w:rsidRDefault="00275657" w:rsidP="00275657">
            <w:pPr>
              <w:numPr>
                <w:ilvl w:val="0"/>
                <w:numId w:val="30"/>
              </w:numPr>
              <w:suppressAutoHyphens/>
              <w:ind w:left="317" w:hanging="284"/>
            </w:pPr>
            <w:r w:rsidRPr="00CC4A14">
              <w:t xml:space="preserve">техническое </w:t>
            </w:r>
            <w:proofErr w:type="gramStart"/>
            <w:r w:rsidRPr="00CC4A14">
              <w:t>диагностирование  газопровода</w:t>
            </w:r>
            <w:proofErr w:type="gramEnd"/>
            <w:r w:rsidRPr="00CC4A14">
              <w:t xml:space="preserve"> без вскрытия грунта (</w:t>
            </w:r>
            <w:proofErr w:type="spellStart"/>
            <w:r w:rsidRPr="00CC4A14">
              <w:t>бесшурфное</w:t>
            </w:r>
            <w:proofErr w:type="spellEnd"/>
            <w:r w:rsidRPr="00CC4A14">
              <w:t>);</w:t>
            </w:r>
          </w:p>
          <w:p w:rsidR="00275657" w:rsidRPr="00CC4A14" w:rsidRDefault="00275657" w:rsidP="00275657">
            <w:pPr>
              <w:numPr>
                <w:ilvl w:val="0"/>
                <w:numId w:val="30"/>
              </w:numPr>
              <w:suppressAutoHyphens/>
              <w:ind w:left="317" w:hanging="284"/>
            </w:pPr>
            <w:proofErr w:type="spellStart"/>
            <w:r w:rsidRPr="00CC4A14">
              <w:t>шурфовое</w:t>
            </w:r>
            <w:proofErr w:type="spellEnd"/>
            <w:r w:rsidRPr="00CC4A14">
              <w:t xml:space="preserve"> техническое </w:t>
            </w:r>
            <w:proofErr w:type="gramStart"/>
            <w:r w:rsidRPr="00CC4A14">
              <w:t>диагностирование  газопровода</w:t>
            </w:r>
            <w:proofErr w:type="gramEnd"/>
            <w:r w:rsidRPr="00CC4A14">
              <w:t>;</w:t>
            </w:r>
          </w:p>
          <w:p w:rsidR="00275657" w:rsidRPr="00CC4A14" w:rsidRDefault="00275657" w:rsidP="00275657">
            <w:pPr>
              <w:numPr>
                <w:ilvl w:val="0"/>
                <w:numId w:val="30"/>
              </w:numPr>
              <w:suppressAutoHyphens/>
              <w:ind w:left="317" w:hanging="284"/>
            </w:pPr>
            <w:r w:rsidRPr="00CC4A14">
              <w:t>оценка фактического технического состояния газопровода;</w:t>
            </w:r>
          </w:p>
          <w:p w:rsidR="00275657" w:rsidRPr="00CC4A14" w:rsidRDefault="00275657" w:rsidP="00275657">
            <w:pPr>
              <w:numPr>
                <w:ilvl w:val="0"/>
                <w:numId w:val="30"/>
              </w:numPr>
              <w:suppressAutoHyphens/>
              <w:ind w:left="317" w:hanging="284"/>
            </w:pPr>
            <w:r w:rsidRPr="00CC4A14">
              <w:t>определение остаточного ресурса газопровода;</w:t>
            </w:r>
          </w:p>
          <w:p w:rsidR="00275657" w:rsidRPr="00CC4A14" w:rsidRDefault="00275657" w:rsidP="00275657">
            <w:pPr>
              <w:numPr>
                <w:ilvl w:val="0"/>
                <w:numId w:val="30"/>
              </w:numPr>
              <w:suppressAutoHyphens/>
              <w:ind w:left="317" w:hanging="284"/>
            </w:pPr>
            <w:r w:rsidRPr="00CC4A14">
              <w:t xml:space="preserve">оформление результатов технического </w:t>
            </w:r>
            <w:proofErr w:type="gramStart"/>
            <w:r w:rsidRPr="00CC4A14">
              <w:t>диагностирования  газопровода</w:t>
            </w:r>
            <w:proofErr w:type="gramEnd"/>
            <w:r w:rsidRPr="00CC4A14">
              <w:t>.</w:t>
            </w:r>
          </w:p>
          <w:p w:rsidR="00275657" w:rsidRPr="00CC4A14" w:rsidRDefault="00275657" w:rsidP="00275657">
            <w:pPr>
              <w:ind w:left="317"/>
            </w:pPr>
            <w:r w:rsidRPr="00CC4A14">
              <w:t>Оценка фактического технического состояния газопровода осуществляется на основании одного или нескольких методов, с учетом конкретных условий, ответственности диагностируемого объекта и требуемой надежности контроля.</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t>7</w:t>
            </w:r>
          </w:p>
        </w:tc>
        <w:tc>
          <w:tcPr>
            <w:tcW w:w="2693" w:type="dxa"/>
            <w:shd w:val="clear" w:color="auto" w:fill="auto"/>
            <w:vAlign w:val="center"/>
          </w:tcPr>
          <w:p w:rsidR="00275657" w:rsidRPr="00CC4A14" w:rsidRDefault="00275657" w:rsidP="00275657">
            <w:pPr>
              <w:jc w:val="center"/>
            </w:pPr>
            <w:r w:rsidRPr="00CC4A14">
              <w:t xml:space="preserve">Требования к специалистам, проводящим техническое </w:t>
            </w:r>
            <w:proofErr w:type="gramStart"/>
            <w:r w:rsidRPr="00CC4A14">
              <w:t>диагностирование  газопровода</w:t>
            </w:r>
            <w:proofErr w:type="gramEnd"/>
            <w:r w:rsidRPr="00CC4A14">
              <w:t>.</w:t>
            </w:r>
          </w:p>
        </w:tc>
        <w:tc>
          <w:tcPr>
            <w:tcW w:w="6662" w:type="dxa"/>
            <w:shd w:val="clear" w:color="auto" w:fill="auto"/>
            <w:vAlign w:val="center"/>
          </w:tcPr>
          <w:p w:rsidR="00275657" w:rsidRPr="00CC4A14" w:rsidRDefault="00275657" w:rsidP="00275657">
            <w:pPr>
              <w:numPr>
                <w:ilvl w:val="0"/>
                <w:numId w:val="30"/>
              </w:numPr>
              <w:suppressAutoHyphens/>
              <w:ind w:left="317" w:hanging="284"/>
            </w:pPr>
            <w:r w:rsidRPr="00CC4A14">
              <w:t>Наличие квалификационного удостоверения специалиста в области неразрушающего контроля;</w:t>
            </w:r>
          </w:p>
          <w:p w:rsidR="00275657" w:rsidRPr="00CC4A14" w:rsidRDefault="00275657" w:rsidP="00275657">
            <w:pPr>
              <w:numPr>
                <w:ilvl w:val="0"/>
                <w:numId w:val="30"/>
              </w:numPr>
              <w:suppressAutoHyphens/>
              <w:ind w:left="317" w:hanging="284"/>
            </w:pPr>
            <w:r w:rsidRPr="00CC4A14">
              <w:t xml:space="preserve">Лаборатория НК должна располагать персоналом, аттестованным в установленном порядке, имеющим соответствующую профессиональную подготовку, </w:t>
            </w:r>
            <w:proofErr w:type="spellStart"/>
            <w:r w:rsidRPr="00CC4A14">
              <w:t>теоритические</w:t>
            </w:r>
            <w:proofErr w:type="spellEnd"/>
            <w:r w:rsidRPr="00CC4A14">
              <w:t xml:space="preserve"> знания и практический опыт, необходимые для оказания услуг по НК.</w:t>
            </w:r>
          </w:p>
          <w:p w:rsidR="00275657" w:rsidRPr="00CC4A14" w:rsidRDefault="00275657" w:rsidP="00275657">
            <w:pPr>
              <w:numPr>
                <w:ilvl w:val="0"/>
                <w:numId w:val="30"/>
              </w:numPr>
              <w:suppressAutoHyphens/>
              <w:ind w:left="317" w:hanging="284"/>
            </w:pPr>
            <w:r w:rsidRPr="00CC4A14">
              <w:t>Приложение копий квалификационных удостоверений и аттестатов к итоговому документу;</w:t>
            </w:r>
          </w:p>
          <w:p w:rsidR="00275657" w:rsidRPr="00CC4A14" w:rsidRDefault="00275657" w:rsidP="00275657">
            <w:pPr>
              <w:numPr>
                <w:ilvl w:val="0"/>
                <w:numId w:val="30"/>
              </w:numPr>
              <w:suppressAutoHyphens/>
              <w:ind w:left="317" w:hanging="284"/>
            </w:pPr>
            <w:r w:rsidRPr="00CC4A14">
              <w:t>Соблюдение требований правил охраны труда при оказании услуг.</w:t>
            </w:r>
          </w:p>
        </w:tc>
      </w:tr>
      <w:tr w:rsidR="00275657" w:rsidRPr="00CC4A14" w:rsidTr="00275657">
        <w:trPr>
          <w:trHeight w:val="837"/>
        </w:trPr>
        <w:tc>
          <w:tcPr>
            <w:tcW w:w="709" w:type="dxa"/>
            <w:shd w:val="clear" w:color="auto" w:fill="auto"/>
            <w:vAlign w:val="center"/>
          </w:tcPr>
          <w:p w:rsidR="00275657" w:rsidRPr="00CC4A14" w:rsidRDefault="00275657" w:rsidP="00275657">
            <w:pPr>
              <w:snapToGrid w:val="0"/>
              <w:spacing w:line="276" w:lineRule="auto"/>
              <w:ind w:left="176"/>
            </w:pPr>
            <w:r>
              <w:t>8</w:t>
            </w:r>
          </w:p>
        </w:tc>
        <w:tc>
          <w:tcPr>
            <w:tcW w:w="2693" w:type="dxa"/>
            <w:shd w:val="clear" w:color="auto" w:fill="auto"/>
            <w:vAlign w:val="center"/>
          </w:tcPr>
          <w:p w:rsidR="00275657" w:rsidRPr="00CC4A14" w:rsidRDefault="00275657" w:rsidP="00275657">
            <w:pPr>
              <w:jc w:val="center"/>
            </w:pPr>
            <w:r>
              <w:t>Требования к Исполнителю</w:t>
            </w:r>
          </w:p>
        </w:tc>
        <w:tc>
          <w:tcPr>
            <w:tcW w:w="6662" w:type="dxa"/>
            <w:shd w:val="clear" w:color="auto" w:fill="auto"/>
          </w:tcPr>
          <w:p w:rsidR="00275657" w:rsidRPr="00CC4A14" w:rsidRDefault="00275657" w:rsidP="00275657">
            <w:pPr>
              <w:autoSpaceDE w:val="0"/>
              <w:autoSpaceDN w:val="0"/>
              <w:adjustRightInd w:val="0"/>
              <w:jc w:val="both"/>
            </w:pPr>
            <w:r>
              <w:t>Исполнитель</w:t>
            </w:r>
            <w:r w:rsidRPr="00CC4A14">
              <w:t xml:space="preserve"> долж</w:t>
            </w:r>
            <w:r>
              <w:t xml:space="preserve">ен </w:t>
            </w:r>
            <w:r w:rsidRPr="00CC4A14">
              <w:t>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w:t>
            </w:r>
            <w:hyperlink r:id="rId22" w:history="1">
              <w:r w:rsidRPr="009F1136">
                <w:t>пункт 49 части 1 статьи 12</w:t>
              </w:r>
            </w:hyperlink>
            <w:r w:rsidRPr="009F1136">
              <w:t xml:space="preserve"> </w:t>
            </w:r>
            <w:r>
              <w:t xml:space="preserve">Федерального закона от 04.05.2011 № 99-ФЗ "О лицензировании отдельных видов деятельности", подпункт "в" пункта 3 </w:t>
            </w:r>
            <w:r w:rsidRPr="00CC4A14">
              <w:t>Постановлени</w:t>
            </w:r>
            <w:r>
              <w:t>я</w:t>
            </w:r>
            <w:r w:rsidRPr="00CC4A14">
              <w:t xml:space="preserve"> Правительства РФ от 4 июля 2012 г. № 682 «О лицензировании деятельности по проведению экспертизы промышленной безопасности»). </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jc w:val="center"/>
            </w:pPr>
            <w:r>
              <w:t>9</w:t>
            </w:r>
          </w:p>
        </w:tc>
        <w:tc>
          <w:tcPr>
            <w:tcW w:w="2693" w:type="dxa"/>
            <w:shd w:val="clear" w:color="auto" w:fill="auto"/>
            <w:vAlign w:val="center"/>
          </w:tcPr>
          <w:p w:rsidR="00275657" w:rsidRPr="00CC4A14" w:rsidRDefault="00275657" w:rsidP="00275657">
            <w:pPr>
              <w:jc w:val="center"/>
            </w:pPr>
            <w:r w:rsidRPr="00CC4A14">
              <w:t xml:space="preserve">Услуги необходимые для проведения технического </w:t>
            </w:r>
            <w:proofErr w:type="gramStart"/>
            <w:r w:rsidRPr="00CC4A14">
              <w:t xml:space="preserve">диагностирования  </w:t>
            </w:r>
            <w:r>
              <w:t>подземного</w:t>
            </w:r>
            <w:proofErr w:type="gramEnd"/>
            <w:r>
              <w:t xml:space="preserve"> </w:t>
            </w:r>
            <w:r w:rsidRPr="00CC4A14">
              <w:t>газопровода высокого давления:</w:t>
            </w:r>
          </w:p>
        </w:tc>
        <w:tc>
          <w:tcPr>
            <w:tcW w:w="6662" w:type="dxa"/>
            <w:shd w:val="clear" w:color="auto" w:fill="auto"/>
            <w:vAlign w:val="center"/>
          </w:tcPr>
          <w:p w:rsidR="00275657" w:rsidRPr="00CC4A14" w:rsidRDefault="00275657" w:rsidP="00275657">
            <w:pPr>
              <w:pStyle w:val="ab"/>
              <w:numPr>
                <w:ilvl w:val="0"/>
                <w:numId w:val="33"/>
              </w:numPr>
              <w:suppressAutoHyphens/>
              <w:ind w:left="743" w:hanging="709"/>
              <w:contextualSpacing w:val="0"/>
            </w:pPr>
            <w:r w:rsidRPr="00CC4A14">
              <w:t>Анализ технической документации;</w:t>
            </w:r>
          </w:p>
          <w:p w:rsidR="00275657" w:rsidRPr="00CC4A14" w:rsidRDefault="00275657" w:rsidP="00275657">
            <w:pPr>
              <w:pStyle w:val="ab"/>
              <w:numPr>
                <w:ilvl w:val="0"/>
                <w:numId w:val="33"/>
              </w:numPr>
              <w:suppressAutoHyphens/>
              <w:ind w:left="743" w:hanging="709"/>
              <w:contextualSpacing w:val="0"/>
            </w:pPr>
            <w:proofErr w:type="spellStart"/>
            <w:r w:rsidRPr="00CC4A14">
              <w:t>Бесшурфное</w:t>
            </w:r>
            <w:proofErr w:type="spellEnd"/>
            <w:r w:rsidRPr="00CC4A14">
              <w:t xml:space="preserve"> диагностирование;</w:t>
            </w:r>
          </w:p>
          <w:p w:rsidR="00275657" w:rsidRPr="00CC4A14" w:rsidRDefault="00275657" w:rsidP="00275657">
            <w:pPr>
              <w:pStyle w:val="ab"/>
              <w:numPr>
                <w:ilvl w:val="0"/>
                <w:numId w:val="33"/>
              </w:numPr>
              <w:suppressAutoHyphens/>
              <w:ind w:left="743" w:hanging="709"/>
              <w:contextualSpacing w:val="0"/>
            </w:pPr>
            <w:proofErr w:type="spellStart"/>
            <w:r w:rsidRPr="00CC4A14">
              <w:t>Шурфовое</w:t>
            </w:r>
            <w:proofErr w:type="spellEnd"/>
            <w:r w:rsidRPr="00CC4A14">
              <w:t xml:space="preserve"> диагностирование;</w:t>
            </w:r>
          </w:p>
          <w:p w:rsidR="00275657" w:rsidRPr="00CC4A14" w:rsidRDefault="00275657" w:rsidP="00275657">
            <w:pPr>
              <w:pStyle w:val="ab"/>
              <w:numPr>
                <w:ilvl w:val="0"/>
                <w:numId w:val="33"/>
              </w:numPr>
              <w:suppressAutoHyphens/>
              <w:ind w:left="743" w:hanging="709"/>
              <w:contextualSpacing w:val="0"/>
            </w:pPr>
            <w:r w:rsidRPr="00CC4A14">
              <w:t>Подготовка элементов газопровода к проведению диагностирования;</w:t>
            </w:r>
          </w:p>
          <w:p w:rsidR="00275657" w:rsidRPr="00CC4A14" w:rsidRDefault="00275657" w:rsidP="00275657">
            <w:pPr>
              <w:pStyle w:val="ab"/>
              <w:numPr>
                <w:ilvl w:val="0"/>
                <w:numId w:val="33"/>
              </w:numPr>
              <w:suppressAutoHyphens/>
              <w:ind w:left="743" w:hanging="709"/>
              <w:contextualSpacing w:val="0"/>
            </w:pPr>
            <w:r w:rsidRPr="00CC4A14">
              <w:t>Диагностирование газопровода;</w:t>
            </w:r>
          </w:p>
          <w:p w:rsidR="00275657" w:rsidRPr="00CC4A14" w:rsidRDefault="00275657" w:rsidP="00275657">
            <w:pPr>
              <w:pStyle w:val="ab"/>
              <w:numPr>
                <w:ilvl w:val="0"/>
                <w:numId w:val="33"/>
              </w:numPr>
              <w:suppressAutoHyphens/>
              <w:ind w:left="743" w:hanging="709"/>
              <w:contextualSpacing w:val="0"/>
            </w:pPr>
            <w:r w:rsidRPr="00CC4A14">
              <w:t>Подготовка и выдача заключений.</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lastRenderedPageBreak/>
              <w:t>10</w:t>
            </w:r>
          </w:p>
        </w:tc>
        <w:tc>
          <w:tcPr>
            <w:tcW w:w="2693" w:type="dxa"/>
            <w:shd w:val="clear" w:color="auto" w:fill="auto"/>
            <w:vAlign w:val="center"/>
          </w:tcPr>
          <w:p w:rsidR="00275657" w:rsidRPr="00CC4A14" w:rsidRDefault="00275657" w:rsidP="00275657">
            <w:pPr>
              <w:jc w:val="center"/>
            </w:pPr>
            <w:r w:rsidRPr="00CC4A14">
              <w:t xml:space="preserve">Услуги необходимые для проведения технического </w:t>
            </w:r>
            <w:proofErr w:type="gramStart"/>
            <w:r w:rsidRPr="00CC4A14">
              <w:t xml:space="preserve">диагностирования  </w:t>
            </w:r>
            <w:r>
              <w:t>надземного</w:t>
            </w:r>
            <w:proofErr w:type="gramEnd"/>
            <w:r w:rsidRPr="00CC4A14">
              <w:t xml:space="preserve"> газопровода высокого давления:</w:t>
            </w:r>
          </w:p>
        </w:tc>
        <w:tc>
          <w:tcPr>
            <w:tcW w:w="6662" w:type="dxa"/>
            <w:shd w:val="clear" w:color="auto" w:fill="auto"/>
            <w:vAlign w:val="center"/>
          </w:tcPr>
          <w:p w:rsidR="00275657" w:rsidRPr="00CC4A14" w:rsidRDefault="00275657" w:rsidP="00275657">
            <w:pPr>
              <w:pStyle w:val="ab"/>
              <w:numPr>
                <w:ilvl w:val="0"/>
                <w:numId w:val="34"/>
              </w:numPr>
              <w:suppressAutoHyphens/>
              <w:ind w:left="743" w:hanging="709"/>
              <w:contextualSpacing w:val="0"/>
            </w:pPr>
            <w:r w:rsidRPr="00CC4A14">
              <w:t>Анализ технической документации;</w:t>
            </w:r>
          </w:p>
          <w:p w:rsidR="00275657" w:rsidRPr="00CC4A14" w:rsidRDefault="00275657" w:rsidP="00275657">
            <w:pPr>
              <w:pStyle w:val="ab"/>
              <w:numPr>
                <w:ilvl w:val="0"/>
                <w:numId w:val="34"/>
              </w:numPr>
              <w:suppressAutoHyphens/>
              <w:ind w:left="743" w:hanging="709"/>
              <w:contextualSpacing w:val="0"/>
            </w:pPr>
            <w:r w:rsidRPr="00CC4A14">
              <w:t>Подготовка элементов газопровода к проведению диагностирования;</w:t>
            </w:r>
          </w:p>
          <w:p w:rsidR="00275657" w:rsidRPr="00CC4A14" w:rsidRDefault="00275657" w:rsidP="00275657">
            <w:pPr>
              <w:pStyle w:val="ab"/>
              <w:numPr>
                <w:ilvl w:val="0"/>
                <w:numId w:val="34"/>
              </w:numPr>
              <w:suppressAutoHyphens/>
              <w:ind w:left="743" w:hanging="709"/>
              <w:contextualSpacing w:val="0"/>
            </w:pPr>
            <w:r w:rsidRPr="00CC4A14">
              <w:t>Диагностирование газопровода;</w:t>
            </w:r>
          </w:p>
          <w:p w:rsidR="00275657" w:rsidRPr="00CC4A14" w:rsidRDefault="00275657" w:rsidP="00275657">
            <w:pPr>
              <w:pStyle w:val="ab"/>
              <w:numPr>
                <w:ilvl w:val="0"/>
                <w:numId w:val="34"/>
              </w:numPr>
              <w:suppressAutoHyphens/>
              <w:ind w:left="743" w:hanging="709"/>
              <w:contextualSpacing w:val="0"/>
            </w:pPr>
            <w:r w:rsidRPr="00CC4A14">
              <w:t>Подготовка и выдача заключений.</w:t>
            </w:r>
          </w:p>
        </w:tc>
      </w:tr>
      <w:tr w:rsidR="00275657" w:rsidRPr="00CC4A14" w:rsidTr="00275657">
        <w:trPr>
          <w:trHeight w:val="86"/>
        </w:trPr>
        <w:tc>
          <w:tcPr>
            <w:tcW w:w="709" w:type="dxa"/>
            <w:shd w:val="clear" w:color="auto" w:fill="auto"/>
            <w:vAlign w:val="center"/>
          </w:tcPr>
          <w:p w:rsidR="00275657" w:rsidRPr="00CC4A14" w:rsidRDefault="00275657" w:rsidP="00275657">
            <w:pPr>
              <w:snapToGrid w:val="0"/>
              <w:spacing w:line="276" w:lineRule="auto"/>
              <w:ind w:left="176"/>
            </w:pPr>
            <w:r>
              <w:t>11</w:t>
            </w:r>
          </w:p>
        </w:tc>
        <w:tc>
          <w:tcPr>
            <w:tcW w:w="2693" w:type="dxa"/>
            <w:shd w:val="clear" w:color="auto" w:fill="auto"/>
            <w:vAlign w:val="center"/>
          </w:tcPr>
          <w:p w:rsidR="00275657" w:rsidRPr="00CC4A14" w:rsidRDefault="00275657" w:rsidP="00275657">
            <w:pPr>
              <w:jc w:val="center"/>
            </w:pPr>
            <w:r w:rsidRPr="00CC4A14">
              <w:t>Требования к безопасности услуг:</w:t>
            </w:r>
          </w:p>
        </w:tc>
        <w:tc>
          <w:tcPr>
            <w:tcW w:w="6662" w:type="dxa"/>
            <w:shd w:val="clear" w:color="auto" w:fill="auto"/>
            <w:vAlign w:val="center"/>
          </w:tcPr>
          <w:p w:rsidR="00275657" w:rsidRPr="00CC4A14" w:rsidRDefault="00275657" w:rsidP="00275657">
            <w:pPr>
              <w:ind w:firstLine="459"/>
              <w:jc w:val="both"/>
            </w:pPr>
            <w:r w:rsidRPr="00CC4A14">
              <w:t xml:space="preserve">При проведении технического диагностирования газопровода высокого давления строго соблюдать технологическую </w:t>
            </w:r>
            <w:proofErr w:type="gramStart"/>
            <w:r w:rsidRPr="00CC4A14">
              <w:t>последовательность  производственных</w:t>
            </w:r>
            <w:proofErr w:type="gramEnd"/>
            <w:r w:rsidRPr="00CC4A14">
              <w:t xml:space="preserve"> операций так, чтобы предыдущая операция не становилась источником производственной опасности при выполнении последующих, в соответствии с Правилами безопасности сетей газораспределения и газопотребления.</w:t>
            </w:r>
          </w:p>
          <w:p w:rsidR="00275657" w:rsidRPr="00CC4A14" w:rsidRDefault="00275657" w:rsidP="00275657">
            <w:pPr>
              <w:ind w:firstLine="459"/>
              <w:jc w:val="both"/>
            </w:pPr>
            <w:r w:rsidRPr="00CC4A14">
              <w:t>Услуги оказывать согласно Руководству по безопасности «Инструкция по техническому диагностированию подземных стальных газопроводов» (утв. Приказом Федеральной службы по экологическому, технологическому и атомному надзору от 6 февраля 2017г. №47).</w:t>
            </w:r>
          </w:p>
          <w:p w:rsidR="00275657" w:rsidRPr="00CC4A14" w:rsidRDefault="00275657" w:rsidP="00275657">
            <w:pPr>
              <w:ind w:firstLine="459"/>
              <w:jc w:val="both"/>
            </w:pPr>
            <w:r w:rsidRPr="00CC4A14">
              <w:t>Согласовывать с заказчиком производство земляных работ по шурфовке газопровода;</w:t>
            </w:r>
          </w:p>
          <w:p w:rsidR="00275657" w:rsidRPr="00CC4A14" w:rsidRDefault="00275657" w:rsidP="00275657">
            <w:pPr>
              <w:ind w:firstLine="459"/>
              <w:jc w:val="both"/>
            </w:pPr>
            <w:r w:rsidRPr="00CC4A14">
              <w:t>Перед началом оказания услуг получить письменное разрешение с оформлением наряда–допуска на проведение газоопасных работ в охранной зоне газопровода.</w:t>
            </w:r>
          </w:p>
          <w:p w:rsidR="00275657" w:rsidRPr="00CC4A14" w:rsidRDefault="00275657" w:rsidP="00275657">
            <w:pPr>
              <w:ind w:firstLine="459"/>
              <w:jc w:val="both"/>
            </w:pPr>
            <w:r w:rsidRPr="00CC4A14">
              <w:t>Обеспечить пожарную безопасность в соответствии с требованиями ГОСТ 12–1.004–91 «Пожарная безопас</w:t>
            </w:r>
            <w:r>
              <w:t>ность, Постановления Правительства Российской Федерации</w:t>
            </w:r>
            <w:r w:rsidRPr="00CC4A14">
              <w:t xml:space="preserve"> от 25.04.2012г. №390 «О противопожарном режиме в Российской Федерации».</w:t>
            </w:r>
          </w:p>
        </w:tc>
      </w:tr>
      <w:tr w:rsidR="00275657" w:rsidRPr="00CC4A14" w:rsidTr="00275657">
        <w:trPr>
          <w:trHeight w:val="270"/>
        </w:trPr>
        <w:tc>
          <w:tcPr>
            <w:tcW w:w="709" w:type="dxa"/>
            <w:shd w:val="clear" w:color="auto" w:fill="auto"/>
            <w:vAlign w:val="center"/>
          </w:tcPr>
          <w:p w:rsidR="00275657" w:rsidRPr="00CC4A14" w:rsidRDefault="00275657" w:rsidP="00275657">
            <w:pPr>
              <w:snapToGrid w:val="0"/>
              <w:spacing w:line="276" w:lineRule="auto"/>
              <w:ind w:left="176"/>
            </w:pPr>
            <w:r>
              <w:t>12</w:t>
            </w:r>
          </w:p>
        </w:tc>
        <w:tc>
          <w:tcPr>
            <w:tcW w:w="2693" w:type="dxa"/>
            <w:shd w:val="clear" w:color="auto" w:fill="auto"/>
            <w:vAlign w:val="center"/>
          </w:tcPr>
          <w:p w:rsidR="00275657" w:rsidRPr="00CC4A14" w:rsidRDefault="00275657" w:rsidP="00275657">
            <w:pPr>
              <w:jc w:val="center"/>
            </w:pPr>
            <w:r w:rsidRPr="00CC4A14">
              <w:t>Требования к итоговому документу «Заключение по результатам диагностирования технического состояния газопровода высокого давления» должно содержать:</w:t>
            </w:r>
          </w:p>
        </w:tc>
        <w:tc>
          <w:tcPr>
            <w:tcW w:w="6662" w:type="dxa"/>
            <w:shd w:val="clear" w:color="auto" w:fill="auto"/>
            <w:vAlign w:val="center"/>
          </w:tcPr>
          <w:p w:rsidR="00275657" w:rsidRPr="00CC4A14" w:rsidRDefault="00275657" w:rsidP="00275657">
            <w:pPr>
              <w:pStyle w:val="ab"/>
              <w:numPr>
                <w:ilvl w:val="0"/>
                <w:numId w:val="35"/>
              </w:numPr>
              <w:suppressAutoHyphens/>
              <w:ind w:left="176" w:hanging="176"/>
              <w:contextualSpacing w:val="0"/>
              <w:jc w:val="both"/>
            </w:pPr>
            <w:r w:rsidRPr="00CC4A14">
              <w:t>Вводная часть.</w:t>
            </w:r>
          </w:p>
          <w:p w:rsidR="00275657" w:rsidRPr="00CC4A14" w:rsidRDefault="00275657" w:rsidP="00275657">
            <w:pPr>
              <w:numPr>
                <w:ilvl w:val="0"/>
                <w:numId w:val="30"/>
              </w:numPr>
              <w:suppressAutoHyphens/>
              <w:ind w:left="601" w:hanging="283"/>
              <w:jc w:val="both"/>
            </w:pPr>
            <w:r w:rsidRPr="00CC4A14">
              <w:t xml:space="preserve">основание для проведения </w:t>
            </w:r>
            <w:r>
              <w:t>технического диагностирования</w:t>
            </w:r>
            <w:r w:rsidRPr="00CC4A14">
              <w:t>;</w:t>
            </w:r>
          </w:p>
          <w:p w:rsidR="00275657" w:rsidRPr="00CC4A14" w:rsidRDefault="00275657" w:rsidP="00275657">
            <w:pPr>
              <w:numPr>
                <w:ilvl w:val="0"/>
                <w:numId w:val="30"/>
              </w:numPr>
              <w:suppressAutoHyphens/>
              <w:ind w:left="601" w:hanging="283"/>
              <w:jc w:val="both"/>
            </w:pPr>
            <w:r w:rsidRPr="00CC4A14">
              <w:t>сведения об экспертах и специалистах неразрушающего контроля;</w:t>
            </w:r>
          </w:p>
          <w:p w:rsidR="00275657" w:rsidRPr="00CC4A14" w:rsidRDefault="00275657" w:rsidP="00275657">
            <w:pPr>
              <w:numPr>
                <w:ilvl w:val="0"/>
                <w:numId w:val="30"/>
              </w:numPr>
              <w:suppressAutoHyphens/>
              <w:ind w:left="601" w:hanging="283"/>
              <w:jc w:val="both"/>
            </w:pPr>
            <w:r w:rsidRPr="00CC4A14">
              <w:t>сведения об использованных приборах и оборудовании;</w:t>
            </w:r>
          </w:p>
          <w:p w:rsidR="00275657" w:rsidRPr="00CC4A14" w:rsidRDefault="00275657" w:rsidP="00275657">
            <w:pPr>
              <w:numPr>
                <w:ilvl w:val="0"/>
                <w:numId w:val="30"/>
              </w:numPr>
              <w:suppressAutoHyphens/>
              <w:ind w:left="601" w:hanging="283"/>
              <w:jc w:val="both"/>
            </w:pPr>
            <w:r w:rsidRPr="00CC4A14">
              <w:t>описание объекта технического диагностирования;</w:t>
            </w:r>
          </w:p>
          <w:p w:rsidR="00275657" w:rsidRPr="00CC4A14" w:rsidRDefault="00275657" w:rsidP="00275657">
            <w:pPr>
              <w:numPr>
                <w:ilvl w:val="0"/>
                <w:numId w:val="30"/>
              </w:numPr>
              <w:suppressAutoHyphens/>
              <w:ind w:left="601" w:hanging="283"/>
              <w:jc w:val="both"/>
            </w:pPr>
            <w:r w:rsidRPr="00CC4A14">
              <w:t>цели и программы технического диагностирования;</w:t>
            </w:r>
          </w:p>
          <w:p w:rsidR="00275657" w:rsidRPr="00CC4A14" w:rsidRDefault="00275657" w:rsidP="00275657">
            <w:pPr>
              <w:pStyle w:val="ab"/>
              <w:numPr>
                <w:ilvl w:val="0"/>
                <w:numId w:val="35"/>
              </w:numPr>
              <w:suppressAutoHyphens/>
              <w:ind w:left="176" w:hanging="176"/>
              <w:contextualSpacing w:val="0"/>
              <w:jc w:val="both"/>
            </w:pPr>
            <w:r w:rsidRPr="00CC4A14">
              <w:t>Результаты технического диагностирования.</w:t>
            </w:r>
          </w:p>
          <w:p w:rsidR="00275657" w:rsidRPr="00CC4A14" w:rsidRDefault="00275657" w:rsidP="00275657">
            <w:pPr>
              <w:pStyle w:val="ab"/>
              <w:numPr>
                <w:ilvl w:val="0"/>
                <w:numId w:val="36"/>
              </w:numPr>
              <w:suppressAutoHyphens/>
              <w:ind w:left="743" w:hanging="426"/>
              <w:contextualSpacing w:val="0"/>
              <w:jc w:val="both"/>
            </w:pPr>
            <w:r w:rsidRPr="00CC4A14">
              <w:t>Анализ технической документации:</w:t>
            </w:r>
          </w:p>
          <w:p w:rsidR="00275657" w:rsidRPr="00CC4A14" w:rsidRDefault="00275657" w:rsidP="00275657">
            <w:pPr>
              <w:numPr>
                <w:ilvl w:val="0"/>
                <w:numId w:val="30"/>
              </w:numPr>
              <w:suppressAutoHyphens/>
              <w:ind w:left="601" w:hanging="283"/>
              <w:jc w:val="both"/>
            </w:pPr>
            <w:r w:rsidRPr="00CC4A14">
              <w:t>основные сведения о газопроводе;</w:t>
            </w:r>
          </w:p>
          <w:p w:rsidR="00275657" w:rsidRPr="00CC4A14" w:rsidRDefault="00275657" w:rsidP="00275657">
            <w:pPr>
              <w:numPr>
                <w:ilvl w:val="0"/>
                <w:numId w:val="30"/>
              </w:numPr>
              <w:suppressAutoHyphens/>
              <w:ind w:left="601" w:hanging="283"/>
              <w:jc w:val="both"/>
            </w:pPr>
            <w:r w:rsidRPr="00CC4A14">
              <w:t>размеры и материал основных участков трубопровода;</w:t>
            </w:r>
          </w:p>
          <w:p w:rsidR="00275657" w:rsidRPr="00CC4A14" w:rsidRDefault="00275657" w:rsidP="00275657">
            <w:pPr>
              <w:numPr>
                <w:ilvl w:val="0"/>
                <w:numId w:val="30"/>
              </w:numPr>
              <w:suppressAutoHyphens/>
              <w:ind w:left="601" w:hanging="283"/>
              <w:jc w:val="both"/>
            </w:pPr>
            <w:r w:rsidRPr="00CC4A14">
              <w:t>сведения об арматуре;</w:t>
            </w:r>
          </w:p>
          <w:p w:rsidR="00275657" w:rsidRPr="00CC4A14" w:rsidRDefault="00275657" w:rsidP="00275657">
            <w:pPr>
              <w:numPr>
                <w:ilvl w:val="0"/>
                <w:numId w:val="30"/>
              </w:numPr>
              <w:suppressAutoHyphens/>
              <w:ind w:left="601" w:hanging="283"/>
              <w:jc w:val="both"/>
            </w:pPr>
            <w:r w:rsidRPr="00CC4A14">
              <w:t>сведения о сварке;</w:t>
            </w:r>
          </w:p>
          <w:p w:rsidR="00275657" w:rsidRPr="00CC4A14" w:rsidRDefault="00275657" w:rsidP="00275657">
            <w:pPr>
              <w:numPr>
                <w:ilvl w:val="0"/>
                <w:numId w:val="30"/>
              </w:numPr>
              <w:suppressAutoHyphens/>
              <w:ind w:left="601" w:hanging="283"/>
              <w:jc w:val="both"/>
            </w:pPr>
            <w:r w:rsidRPr="00CC4A14">
              <w:t>сведения о проведении технического диагностирования;</w:t>
            </w:r>
          </w:p>
          <w:p w:rsidR="00275657" w:rsidRPr="00CC4A14" w:rsidRDefault="00275657" w:rsidP="00275657">
            <w:pPr>
              <w:numPr>
                <w:ilvl w:val="0"/>
                <w:numId w:val="30"/>
              </w:numPr>
              <w:suppressAutoHyphens/>
              <w:ind w:left="601" w:hanging="283"/>
              <w:jc w:val="both"/>
            </w:pPr>
            <w:r w:rsidRPr="00CC4A14">
              <w:t>сведения о ремонте.</w:t>
            </w:r>
          </w:p>
          <w:p w:rsidR="00275657" w:rsidRPr="00CC4A14" w:rsidRDefault="00275657" w:rsidP="00275657">
            <w:pPr>
              <w:pStyle w:val="ab"/>
              <w:numPr>
                <w:ilvl w:val="0"/>
                <w:numId w:val="36"/>
              </w:numPr>
              <w:suppressAutoHyphens/>
              <w:ind w:left="743" w:hanging="426"/>
              <w:contextualSpacing w:val="0"/>
              <w:jc w:val="both"/>
            </w:pPr>
            <w:r w:rsidRPr="00CC4A14">
              <w:t>Оценка реальных условий эксплуатации.</w:t>
            </w:r>
          </w:p>
          <w:p w:rsidR="00275657" w:rsidRPr="00CC4A14" w:rsidRDefault="00275657" w:rsidP="00275657">
            <w:pPr>
              <w:pStyle w:val="ab"/>
              <w:numPr>
                <w:ilvl w:val="0"/>
                <w:numId w:val="36"/>
              </w:numPr>
              <w:suppressAutoHyphens/>
              <w:ind w:left="743" w:hanging="426"/>
              <w:contextualSpacing w:val="0"/>
              <w:jc w:val="both"/>
            </w:pPr>
            <w:r w:rsidRPr="00CC4A14">
              <w:t>Приборная диагностика подземных и надземных газопроводов. Анализ выявленных повреждений.</w:t>
            </w:r>
          </w:p>
          <w:p w:rsidR="00275657" w:rsidRPr="00CC4A14" w:rsidRDefault="00275657" w:rsidP="00275657">
            <w:pPr>
              <w:pStyle w:val="ab"/>
              <w:numPr>
                <w:ilvl w:val="0"/>
                <w:numId w:val="36"/>
              </w:numPr>
              <w:suppressAutoHyphens/>
              <w:ind w:left="743" w:hanging="426"/>
              <w:contextualSpacing w:val="0"/>
              <w:jc w:val="both"/>
            </w:pPr>
            <w:r w:rsidRPr="00CC4A14">
              <w:t>Определение остаточного ресурса подземных и надземных газопроводов</w:t>
            </w:r>
            <w:r>
              <w:t>;</w:t>
            </w:r>
          </w:p>
          <w:p w:rsidR="00275657" w:rsidRPr="00CC4A14" w:rsidRDefault="00275657" w:rsidP="00275657">
            <w:pPr>
              <w:pStyle w:val="ab"/>
              <w:ind w:left="34"/>
              <w:jc w:val="both"/>
            </w:pPr>
            <w:r>
              <w:t xml:space="preserve">12.3. </w:t>
            </w:r>
            <w:r w:rsidRPr="00CC4A14">
              <w:t>Выводы и рекомендации:</w:t>
            </w:r>
          </w:p>
          <w:p w:rsidR="00275657" w:rsidRPr="00CC4A14" w:rsidRDefault="00275657" w:rsidP="00275657">
            <w:pPr>
              <w:jc w:val="both"/>
            </w:pPr>
            <w:r w:rsidRPr="00CC4A14">
              <w:t xml:space="preserve">Приложение 1. Перечень нормативной и технической </w:t>
            </w:r>
            <w:r w:rsidRPr="00CC4A14">
              <w:lastRenderedPageBreak/>
              <w:t>документации.</w:t>
            </w:r>
          </w:p>
          <w:p w:rsidR="00275657" w:rsidRPr="00CC4A14" w:rsidRDefault="00275657" w:rsidP="00275657">
            <w:pPr>
              <w:jc w:val="both"/>
            </w:pPr>
            <w:r w:rsidRPr="00CC4A14">
              <w:t>Приложение 2. Оценка реальных условий эксплуатации газопровода.</w:t>
            </w:r>
          </w:p>
          <w:p w:rsidR="00275657" w:rsidRPr="00CC4A14" w:rsidRDefault="00275657" w:rsidP="00275657">
            <w:pPr>
              <w:jc w:val="both"/>
            </w:pPr>
            <w:r w:rsidRPr="00CC4A14">
              <w:t xml:space="preserve">Приложение 3. Контроль остаточной толщины стенки трубы газопровода методом ультразвуковой </w:t>
            </w:r>
            <w:proofErr w:type="spellStart"/>
            <w:r w:rsidRPr="00CC4A14">
              <w:t>толщинометрии</w:t>
            </w:r>
            <w:proofErr w:type="spellEnd"/>
            <w:r w:rsidRPr="00CC4A14">
              <w:t xml:space="preserve"> (с указанием точек замеров на схеме).</w:t>
            </w:r>
          </w:p>
          <w:p w:rsidR="00275657" w:rsidRPr="00CC4A14" w:rsidRDefault="00275657" w:rsidP="00275657">
            <w:pPr>
              <w:jc w:val="both"/>
            </w:pPr>
            <w:r w:rsidRPr="00CC4A14">
              <w:t>Приложение 4. Результаты ультразвукового контроля качества сварных стыков.</w:t>
            </w:r>
          </w:p>
          <w:p w:rsidR="00275657" w:rsidRPr="00CC4A14" w:rsidRDefault="00275657" w:rsidP="00275657">
            <w:pPr>
              <w:jc w:val="both"/>
            </w:pPr>
            <w:r w:rsidRPr="00CC4A14">
              <w:t>Приложение 5. Результаты контроля участков газопровода, подземного и надземного исполнения.</w:t>
            </w:r>
          </w:p>
          <w:p w:rsidR="00275657" w:rsidRPr="00CC4A14" w:rsidRDefault="00275657" w:rsidP="00275657">
            <w:pPr>
              <w:jc w:val="both"/>
            </w:pPr>
            <w:r w:rsidRPr="00CC4A14">
              <w:t>Приложение 6. Ведомость обнаружения утечек газа (с указанием мест утечек)</w:t>
            </w:r>
          </w:p>
          <w:p w:rsidR="00275657" w:rsidRPr="00CC4A14" w:rsidRDefault="00275657" w:rsidP="00275657">
            <w:pPr>
              <w:jc w:val="both"/>
            </w:pPr>
            <w:r w:rsidRPr="00CC4A14">
              <w:t>Все листы должны быть прошиты, пронумерованы и скреплены печатью организации и представлены в кол</w:t>
            </w:r>
            <w:r>
              <w:t>ичестве трёх экземпляров, а так</w:t>
            </w:r>
            <w:r w:rsidRPr="00CC4A14">
              <w:t>же представлены в электронном виде на оптическом носителе в количестве трех экземпляров.</w:t>
            </w:r>
          </w:p>
        </w:tc>
      </w:tr>
      <w:tr w:rsidR="00275657" w:rsidRPr="00CC4A14" w:rsidTr="00275657">
        <w:trPr>
          <w:trHeight w:val="1309"/>
        </w:trPr>
        <w:tc>
          <w:tcPr>
            <w:tcW w:w="709" w:type="dxa"/>
            <w:shd w:val="clear" w:color="auto" w:fill="auto"/>
            <w:vAlign w:val="center"/>
          </w:tcPr>
          <w:p w:rsidR="00275657" w:rsidRPr="00CC4A14" w:rsidRDefault="00275657" w:rsidP="00275657">
            <w:pPr>
              <w:snapToGrid w:val="0"/>
              <w:spacing w:line="276" w:lineRule="auto"/>
              <w:ind w:left="176"/>
            </w:pPr>
            <w:r>
              <w:lastRenderedPageBreak/>
              <w:t>13</w:t>
            </w:r>
          </w:p>
        </w:tc>
        <w:tc>
          <w:tcPr>
            <w:tcW w:w="2693" w:type="dxa"/>
            <w:shd w:val="clear" w:color="auto" w:fill="auto"/>
            <w:vAlign w:val="center"/>
          </w:tcPr>
          <w:p w:rsidR="00275657" w:rsidRPr="00CC4A14" w:rsidRDefault="00275657" w:rsidP="00275657">
            <w:pPr>
              <w:jc w:val="center"/>
            </w:pPr>
            <w:r w:rsidRPr="00CC4A14">
              <w:t>Свидетельство об аттестации</w:t>
            </w:r>
          </w:p>
        </w:tc>
        <w:tc>
          <w:tcPr>
            <w:tcW w:w="6662" w:type="dxa"/>
            <w:shd w:val="clear" w:color="auto" w:fill="auto"/>
          </w:tcPr>
          <w:p w:rsidR="00275657" w:rsidRPr="00CC4A14" w:rsidRDefault="00275657" w:rsidP="00275657">
            <w:pPr>
              <w:autoSpaceDE w:val="0"/>
              <w:autoSpaceDN w:val="0"/>
              <w:adjustRightInd w:val="0"/>
              <w:jc w:val="both"/>
            </w:pPr>
            <w:r w:rsidRPr="00CC4A14">
              <w:t xml:space="preserve">Исполнитель должен иметь действующее свидетельство об аттестации </w:t>
            </w:r>
            <w:r>
              <w:t>"Лаборатория</w:t>
            </w:r>
            <w:r w:rsidRPr="00CC4A14">
              <w:t xml:space="preserve"> неразрушающего контроля</w:t>
            </w:r>
            <w:r>
              <w:t xml:space="preserve"> и технической диагностики" согласно </w:t>
            </w:r>
            <w:r>
              <w:rPr>
                <w:rStyle w:val="ecattext"/>
              </w:rPr>
              <w:t>"Правил</w:t>
            </w:r>
            <w:r w:rsidRPr="00CC6A70">
              <w:rPr>
                <w:rStyle w:val="ecattext"/>
              </w:rPr>
              <w:t xml:space="preserve"> </w:t>
            </w:r>
            <w:r>
              <w:t>аттестации и               основных требований к лабораториям неразрушающего контроля" ПБ 03-372-00.</w:t>
            </w:r>
          </w:p>
        </w:tc>
      </w:tr>
      <w:tr w:rsidR="00275657" w:rsidRPr="00CC4A14" w:rsidTr="00275657">
        <w:trPr>
          <w:trHeight w:val="1918"/>
        </w:trPr>
        <w:tc>
          <w:tcPr>
            <w:tcW w:w="709" w:type="dxa"/>
            <w:shd w:val="clear" w:color="auto" w:fill="auto"/>
            <w:vAlign w:val="center"/>
          </w:tcPr>
          <w:p w:rsidR="00275657" w:rsidRPr="00CC6A70" w:rsidRDefault="00275657" w:rsidP="00275657">
            <w:pPr>
              <w:snapToGrid w:val="0"/>
              <w:spacing w:line="360" w:lineRule="auto"/>
              <w:jc w:val="center"/>
            </w:pPr>
            <w:r w:rsidRPr="00CC6A70">
              <w:t>1</w:t>
            </w:r>
            <w:r>
              <w:t>4</w:t>
            </w:r>
          </w:p>
        </w:tc>
        <w:tc>
          <w:tcPr>
            <w:tcW w:w="2693" w:type="dxa"/>
            <w:shd w:val="clear" w:color="auto" w:fill="auto"/>
            <w:vAlign w:val="center"/>
          </w:tcPr>
          <w:p w:rsidR="00275657" w:rsidRPr="00CC6A70" w:rsidRDefault="00275657" w:rsidP="00275657">
            <w:pPr>
              <w:overflowPunct w:val="0"/>
              <w:jc w:val="center"/>
            </w:pPr>
            <w:bookmarkStart w:id="94" w:name="i38950"/>
            <w:r w:rsidRPr="00CC6A70">
              <w:t xml:space="preserve">Общие требования к лабораториям неразрушающего контроля и </w:t>
            </w:r>
            <w:bookmarkEnd w:id="94"/>
            <w:r w:rsidRPr="00CC6A70">
              <w:t>технической диагностики.</w:t>
            </w:r>
          </w:p>
          <w:p w:rsidR="00275657" w:rsidRPr="00CC6A70" w:rsidRDefault="00275657" w:rsidP="00275657">
            <w:pPr>
              <w:jc w:val="center"/>
            </w:pPr>
          </w:p>
        </w:tc>
        <w:tc>
          <w:tcPr>
            <w:tcW w:w="6662" w:type="dxa"/>
            <w:shd w:val="clear" w:color="auto" w:fill="auto"/>
          </w:tcPr>
          <w:p w:rsidR="00275657" w:rsidRPr="00CC6A70" w:rsidRDefault="00275657" w:rsidP="00275657">
            <w:pPr>
              <w:jc w:val="both"/>
            </w:pPr>
            <w:r w:rsidRPr="00CC6A70">
              <w:t>1</w:t>
            </w:r>
            <w:r>
              <w:t>4</w:t>
            </w:r>
            <w:r w:rsidRPr="00CC6A70">
              <w:t>.1. Статус, административная подчиненность и структура лаборатории должны обеспечивать объективность результатов контроля, исключать возможность любого воздействия на сотрудников лаборатории с целью оказать влияние на результаты контроля.</w:t>
            </w:r>
          </w:p>
          <w:p w:rsidR="00275657" w:rsidRPr="00CC6A70" w:rsidRDefault="00275657" w:rsidP="00275657">
            <w:pPr>
              <w:jc w:val="both"/>
            </w:pPr>
            <w:r w:rsidRPr="00CC6A70">
              <w:t>1</w:t>
            </w:r>
            <w:r>
              <w:t>4</w:t>
            </w:r>
            <w:r w:rsidRPr="00CC6A70">
              <w:t>.2. Лаборатория, имеющая статус юридического лица, должна удовлетворять следующим критериям независимости:</w:t>
            </w:r>
          </w:p>
          <w:p w:rsidR="00275657" w:rsidRPr="00CC6A70" w:rsidRDefault="00275657" w:rsidP="00275657">
            <w:pPr>
              <w:numPr>
                <w:ilvl w:val="0"/>
                <w:numId w:val="39"/>
              </w:numPr>
              <w:ind w:left="0" w:firstLine="0"/>
              <w:jc w:val="both"/>
            </w:pPr>
            <w:r w:rsidRPr="00CC6A70">
              <w:t>должна быть независима от сторон, заинтересованных в результатах НК;</w:t>
            </w:r>
          </w:p>
          <w:p w:rsidR="00275657" w:rsidRPr="00CC6A70" w:rsidRDefault="00275657" w:rsidP="00275657">
            <w:pPr>
              <w:numPr>
                <w:ilvl w:val="0"/>
                <w:numId w:val="39"/>
              </w:numPr>
              <w:ind w:left="0" w:firstLine="0"/>
              <w:jc w:val="both"/>
            </w:pPr>
            <w:r w:rsidRPr="00CC6A70">
              <w:t>не должна участвовать в разработке, изготовлении, строительстве, монтаже, ремонте, реконструкции и эксплуатации или являться покупателем, собственником, потребителем объектов, НК которых осуществляет.</w:t>
            </w:r>
          </w:p>
        </w:tc>
      </w:tr>
      <w:tr w:rsidR="00275657" w:rsidRPr="00CC4A14" w:rsidTr="00275657">
        <w:trPr>
          <w:trHeight w:val="1918"/>
        </w:trPr>
        <w:tc>
          <w:tcPr>
            <w:tcW w:w="709" w:type="dxa"/>
            <w:shd w:val="clear" w:color="auto" w:fill="auto"/>
            <w:vAlign w:val="center"/>
          </w:tcPr>
          <w:p w:rsidR="00275657" w:rsidRPr="00CC6A70" w:rsidRDefault="00275657" w:rsidP="00275657">
            <w:pPr>
              <w:snapToGrid w:val="0"/>
              <w:spacing w:line="360" w:lineRule="auto"/>
              <w:jc w:val="center"/>
            </w:pPr>
            <w:r w:rsidRPr="00CC6A70">
              <w:t>1</w:t>
            </w:r>
            <w:r>
              <w:t>5</w:t>
            </w:r>
          </w:p>
        </w:tc>
        <w:tc>
          <w:tcPr>
            <w:tcW w:w="2693" w:type="dxa"/>
            <w:shd w:val="clear" w:color="auto" w:fill="auto"/>
            <w:vAlign w:val="center"/>
          </w:tcPr>
          <w:p w:rsidR="00275657" w:rsidRPr="00275657" w:rsidRDefault="00275657" w:rsidP="00275657">
            <w:pPr>
              <w:pStyle w:val="11"/>
              <w:jc w:val="center"/>
              <w:rPr>
                <w:rFonts w:ascii="Times New Roman" w:hAnsi="Times New Roman" w:cs="Times New Roman"/>
                <w:b w:val="0"/>
                <w:color w:val="auto"/>
                <w:sz w:val="24"/>
                <w:szCs w:val="24"/>
              </w:rPr>
            </w:pPr>
            <w:bookmarkStart w:id="95" w:name="i44612"/>
            <w:r w:rsidRPr="00275657">
              <w:rPr>
                <w:rFonts w:ascii="Times New Roman" w:hAnsi="Times New Roman" w:cs="Times New Roman"/>
                <w:b w:val="0"/>
                <w:bCs w:val="0"/>
                <w:color w:val="auto"/>
                <w:sz w:val="24"/>
                <w:szCs w:val="24"/>
              </w:rPr>
              <w:t>Специальные требования к лабораториям неразрушающего контроля и технической диагностики.</w:t>
            </w:r>
            <w:bookmarkEnd w:id="95"/>
          </w:p>
        </w:tc>
        <w:tc>
          <w:tcPr>
            <w:tcW w:w="6662" w:type="dxa"/>
            <w:shd w:val="clear" w:color="auto" w:fill="auto"/>
            <w:vAlign w:val="center"/>
          </w:tcPr>
          <w:p w:rsidR="00275657" w:rsidRPr="00CC6A70" w:rsidRDefault="00275657" w:rsidP="00275657">
            <w:pPr>
              <w:snapToGrid w:val="0"/>
              <w:ind w:right="-11"/>
              <w:jc w:val="both"/>
            </w:pPr>
            <w:r w:rsidRPr="00CC6A70">
              <w:t>1</w:t>
            </w:r>
            <w:r>
              <w:t>5</w:t>
            </w:r>
            <w:r w:rsidRPr="00CC6A70">
              <w:t>.1. Лаборатория, проводящая радиационный контроль, должна иметь радиационно</w:t>
            </w:r>
            <w:r>
              <w:t>-</w:t>
            </w:r>
            <w:r w:rsidRPr="00CC6A70">
              <w:t>гигиенический паспорт.</w:t>
            </w:r>
          </w:p>
          <w:p w:rsidR="00275657" w:rsidRPr="00CC6A70" w:rsidRDefault="00275657" w:rsidP="00275657">
            <w:pPr>
              <w:snapToGrid w:val="0"/>
              <w:ind w:right="-11"/>
              <w:jc w:val="both"/>
            </w:pPr>
            <w:r w:rsidRPr="00CC6A70">
              <w:t>1</w:t>
            </w:r>
            <w:r>
              <w:t>5</w:t>
            </w:r>
            <w:r w:rsidRPr="00CC6A70">
              <w:t xml:space="preserve">.2. Лаборатории, </w:t>
            </w:r>
            <w:r>
              <w:t xml:space="preserve">оказывающие услуги </w:t>
            </w:r>
            <w:r w:rsidRPr="00CC6A70">
              <w:t>по НК в полевых условиях, должны подтвердить возможность надежной доставки средств НК к объекту с соблюдением требований радиационной безопасности.</w:t>
            </w:r>
          </w:p>
        </w:tc>
      </w:tr>
      <w:tr w:rsidR="00275657" w:rsidRPr="00CC4A14" w:rsidTr="00275657">
        <w:trPr>
          <w:trHeight w:val="315"/>
        </w:trPr>
        <w:tc>
          <w:tcPr>
            <w:tcW w:w="709" w:type="dxa"/>
            <w:shd w:val="clear" w:color="auto" w:fill="auto"/>
            <w:vAlign w:val="center"/>
          </w:tcPr>
          <w:p w:rsidR="00275657" w:rsidRPr="00CC6A70" w:rsidRDefault="00275657" w:rsidP="00275657">
            <w:pPr>
              <w:snapToGrid w:val="0"/>
              <w:spacing w:line="360" w:lineRule="auto"/>
              <w:jc w:val="center"/>
            </w:pPr>
            <w:r w:rsidRPr="00CC6A70">
              <w:t>1</w:t>
            </w:r>
            <w:r>
              <w:t>6</w:t>
            </w:r>
          </w:p>
        </w:tc>
        <w:tc>
          <w:tcPr>
            <w:tcW w:w="2693" w:type="dxa"/>
            <w:shd w:val="clear" w:color="auto" w:fill="auto"/>
            <w:vAlign w:val="center"/>
          </w:tcPr>
          <w:p w:rsidR="00275657" w:rsidRPr="00CC4A14" w:rsidRDefault="00275657" w:rsidP="00275657">
            <w:pPr>
              <w:jc w:val="center"/>
            </w:pPr>
            <w:r w:rsidRPr="00CC4A14">
              <w:t>Регистрация результатов контроля.</w:t>
            </w:r>
          </w:p>
        </w:tc>
        <w:tc>
          <w:tcPr>
            <w:tcW w:w="6662" w:type="dxa"/>
            <w:shd w:val="clear" w:color="auto" w:fill="auto"/>
          </w:tcPr>
          <w:p w:rsidR="00275657" w:rsidRPr="00CC4A14" w:rsidRDefault="00275657" w:rsidP="00275657">
            <w:pPr>
              <w:snapToGrid w:val="0"/>
              <w:ind w:right="-11" w:firstLine="459"/>
              <w:jc w:val="both"/>
            </w:pPr>
            <w:r w:rsidRPr="00CC4A14">
              <w:t>Порядок регистрации и хранения результатов контроля должен соответствовать действующей в лаборатории системе качества.</w:t>
            </w:r>
          </w:p>
          <w:p w:rsidR="00275657" w:rsidRPr="00CC4A14" w:rsidRDefault="00275657" w:rsidP="00275657">
            <w:pPr>
              <w:snapToGrid w:val="0"/>
              <w:ind w:right="-11" w:firstLine="459"/>
              <w:jc w:val="both"/>
            </w:pPr>
            <w:r w:rsidRPr="00CC4A14">
              <w:t>Порядок регистрации результатов контроля должен обеспечивать наличие такой информации, которая позволяет установить проконтролированные объекты, использованные (методы), объемы и средства неразрушающего контроля, браковочные критерии, персонал, проводивший контроль и выдавший заключение, дату и место проведения контроля.</w:t>
            </w:r>
          </w:p>
          <w:p w:rsidR="00275657" w:rsidRPr="00CC4A14" w:rsidRDefault="00275657" w:rsidP="00275657">
            <w:pPr>
              <w:snapToGrid w:val="0"/>
              <w:ind w:right="-11" w:firstLine="459"/>
              <w:jc w:val="both"/>
            </w:pPr>
            <w:r w:rsidRPr="00CC4A14">
              <w:t xml:space="preserve">Условия и сроки хранения результатов контроля должны </w:t>
            </w:r>
            <w:r w:rsidRPr="00CC4A14">
              <w:lastRenderedPageBreak/>
              <w:t>соответствовать требованиям нормативных и методических документов.</w:t>
            </w:r>
          </w:p>
        </w:tc>
      </w:tr>
      <w:tr w:rsidR="00275657" w:rsidRPr="00CC4A14" w:rsidTr="00275657">
        <w:trPr>
          <w:trHeight w:val="86"/>
        </w:trPr>
        <w:tc>
          <w:tcPr>
            <w:tcW w:w="709" w:type="dxa"/>
            <w:shd w:val="clear" w:color="auto" w:fill="auto"/>
            <w:vAlign w:val="center"/>
          </w:tcPr>
          <w:p w:rsidR="00275657" w:rsidRPr="00CC6A70" w:rsidRDefault="00275657" w:rsidP="00275657">
            <w:pPr>
              <w:snapToGrid w:val="0"/>
              <w:spacing w:line="360" w:lineRule="auto"/>
              <w:jc w:val="center"/>
            </w:pPr>
            <w:r w:rsidRPr="00CC6A70">
              <w:lastRenderedPageBreak/>
              <w:t>1</w:t>
            </w:r>
            <w:r>
              <w:t>7</w:t>
            </w:r>
          </w:p>
        </w:tc>
        <w:tc>
          <w:tcPr>
            <w:tcW w:w="2693" w:type="dxa"/>
            <w:shd w:val="clear" w:color="auto" w:fill="auto"/>
            <w:vAlign w:val="center"/>
          </w:tcPr>
          <w:p w:rsidR="00275657" w:rsidRPr="00CC4A14" w:rsidRDefault="00275657" w:rsidP="00275657">
            <w:pPr>
              <w:jc w:val="center"/>
            </w:pPr>
            <w:r w:rsidRPr="00CC4A14">
              <w:t>Прочие требования к оказанию услуг</w:t>
            </w:r>
          </w:p>
        </w:tc>
        <w:tc>
          <w:tcPr>
            <w:tcW w:w="6662" w:type="dxa"/>
            <w:shd w:val="clear" w:color="auto" w:fill="auto"/>
          </w:tcPr>
          <w:p w:rsidR="00275657" w:rsidRPr="00CC4A14" w:rsidRDefault="00275657" w:rsidP="00275657">
            <w:pPr>
              <w:snapToGrid w:val="0"/>
              <w:ind w:right="-11" w:firstLine="459"/>
              <w:jc w:val="both"/>
            </w:pPr>
            <w:r>
              <w:t>Даты и время</w:t>
            </w:r>
            <w:r w:rsidRPr="00CC4A14">
              <w:t xml:space="preserve"> осмотра участков газопровода согласовываются с Заказчиком.</w:t>
            </w:r>
          </w:p>
          <w:p w:rsidR="00275657" w:rsidRPr="00CC4A14" w:rsidRDefault="00275657" w:rsidP="00275657">
            <w:pPr>
              <w:snapToGrid w:val="0"/>
              <w:ind w:right="-11" w:firstLine="459"/>
              <w:jc w:val="both"/>
            </w:pPr>
            <w:r w:rsidRPr="00CC4A14">
              <w:t>Предоставление плана–графика проведения осмотров и оказания услуг.</w:t>
            </w:r>
          </w:p>
        </w:tc>
      </w:tr>
      <w:tr w:rsidR="00275657" w:rsidRPr="00CC4A14" w:rsidTr="00275657">
        <w:trPr>
          <w:trHeight w:val="86"/>
        </w:trPr>
        <w:tc>
          <w:tcPr>
            <w:tcW w:w="709" w:type="dxa"/>
            <w:shd w:val="clear" w:color="auto" w:fill="auto"/>
            <w:vAlign w:val="center"/>
          </w:tcPr>
          <w:p w:rsidR="00275657" w:rsidRPr="00CC6A70" w:rsidRDefault="00275657" w:rsidP="00275657">
            <w:pPr>
              <w:snapToGrid w:val="0"/>
              <w:spacing w:line="360" w:lineRule="auto"/>
              <w:jc w:val="center"/>
            </w:pPr>
            <w:r w:rsidRPr="00CC6A70">
              <w:t>1</w:t>
            </w:r>
            <w:r>
              <w:t>8</w:t>
            </w:r>
          </w:p>
        </w:tc>
        <w:tc>
          <w:tcPr>
            <w:tcW w:w="2693" w:type="dxa"/>
            <w:shd w:val="clear" w:color="auto" w:fill="auto"/>
            <w:vAlign w:val="center"/>
          </w:tcPr>
          <w:p w:rsidR="00275657" w:rsidRPr="00CC4A14" w:rsidRDefault="00275657" w:rsidP="00275657">
            <w:pPr>
              <w:jc w:val="center"/>
            </w:pPr>
            <w:r w:rsidRPr="00CC4A14">
              <w:t xml:space="preserve">Прочие условия: </w:t>
            </w:r>
          </w:p>
        </w:tc>
        <w:tc>
          <w:tcPr>
            <w:tcW w:w="6662" w:type="dxa"/>
            <w:shd w:val="clear" w:color="auto" w:fill="auto"/>
            <w:vAlign w:val="center"/>
          </w:tcPr>
          <w:p w:rsidR="00275657" w:rsidRPr="00CC4A14" w:rsidRDefault="00275657" w:rsidP="00275657">
            <w:pPr>
              <w:pStyle w:val="ab"/>
              <w:ind w:left="0" w:firstLine="459"/>
              <w:jc w:val="both"/>
              <w:rPr>
                <w:highlight w:val="yellow"/>
              </w:rPr>
            </w:pPr>
            <w:r>
              <w:rPr>
                <w:rFonts w:eastAsia="Calibri"/>
                <w:lang w:eastAsia="en-US"/>
              </w:rPr>
              <w:t>Исполнитель</w:t>
            </w:r>
            <w:r w:rsidRPr="00CC4A14">
              <w:rPr>
                <w:rFonts w:eastAsia="Calibri"/>
                <w:lang w:eastAsia="en-US"/>
              </w:rPr>
              <w:t xml:space="preserve"> обязан не позднее 5–</w:t>
            </w:r>
            <w:proofErr w:type="spellStart"/>
            <w:r w:rsidRPr="00CC4A14">
              <w:rPr>
                <w:rFonts w:eastAsia="Calibri"/>
                <w:lang w:eastAsia="en-US"/>
              </w:rPr>
              <w:t>ти</w:t>
            </w:r>
            <w:proofErr w:type="spellEnd"/>
            <w:r w:rsidRPr="00CC4A14">
              <w:rPr>
                <w:rFonts w:eastAsia="Calibri"/>
                <w:lang w:eastAsia="en-US"/>
              </w:rPr>
              <w:t xml:space="preserve"> рабочих дней </w:t>
            </w:r>
            <w:r>
              <w:rPr>
                <w:rFonts w:eastAsia="Calibri"/>
                <w:lang w:eastAsia="en-US"/>
              </w:rPr>
              <w:t>с даты</w:t>
            </w:r>
            <w:r w:rsidRPr="00CC4A14">
              <w:rPr>
                <w:rFonts w:eastAsia="Calibri"/>
                <w:lang w:eastAsia="en-US"/>
              </w:rPr>
              <w:t xml:space="preserve"> подписания </w:t>
            </w:r>
            <w:r>
              <w:rPr>
                <w:rFonts w:eastAsia="Calibri"/>
                <w:lang w:eastAsia="en-US"/>
              </w:rPr>
              <w:t>договора</w:t>
            </w:r>
            <w:r w:rsidRPr="00CC4A14">
              <w:rPr>
                <w:rFonts w:eastAsia="Calibri"/>
                <w:lang w:eastAsia="en-US"/>
              </w:rPr>
              <w:t xml:space="preserve"> предоставить список работников, а также копии</w:t>
            </w:r>
            <w:r>
              <w:rPr>
                <w:rFonts w:eastAsia="Calibri"/>
                <w:lang w:eastAsia="en-US"/>
              </w:rPr>
              <w:t xml:space="preserve"> их</w:t>
            </w:r>
            <w:r w:rsidRPr="00CC4A14">
              <w:rPr>
                <w:rFonts w:eastAsia="Calibri"/>
                <w:lang w:eastAsia="en-US"/>
              </w:rPr>
              <w:t xml:space="preserve"> квалификацио</w:t>
            </w:r>
            <w:r>
              <w:rPr>
                <w:rFonts w:eastAsia="Calibri"/>
                <w:lang w:eastAsia="en-US"/>
              </w:rPr>
              <w:t>нных удостоверений и аттестатов.</w:t>
            </w:r>
            <w:r w:rsidRPr="00CC4A14">
              <w:rPr>
                <w:rFonts w:eastAsia="Calibri"/>
                <w:lang w:eastAsia="en-US"/>
              </w:rPr>
              <w:t xml:space="preserve"> </w:t>
            </w:r>
            <w:r>
              <w:rPr>
                <w:rFonts w:eastAsia="Calibri"/>
                <w:lang w:eastAsia="en-US"/>
              </w:rPr>
              <w:t>П</w:t>
            </w:r>
            <w:r w:rsidRPr="00CC4A14">
              <w:rPr>
                <w:rFonts w:eastAsia="Calibri"/>
                <w:lang w:eastAsia="en-US"/>
              </w:rPr>
              <w:t xml:space="preserve">ройти инструктаж в СОТ СГМУП «ГТС» и получить допуск на объекты для </w:t>
            </w:r>
            <w:r w:rsidRPr="00CC4A14">
              <w:t>о</w:t>
            </w:r>
            <w:r>
              <w:t>казания</w:t>
            </w:r>
            <w:r w:rsidRPr="00CC4A14">
              <w:t xml:space="preserve"> услуг по диагностированию технического состояния газопроводов высокого давления</w:t>
            </w:r>
            <w:r w:rsidRPr="00CC4A14">
              <w:rPr>
                <w:rFonts w:eastAsia="Calibri"/>
                <w:lang w:eastAsia="en-US"/>
              </w:rPr>
              <w:t>.</w:t>
            </w:r>
          </w:p>
        </w:tc>
      </w:tr>
    </w:tbl>
    <w:p w:rsidR="00B8570E" w:rsidRDefault="00B8570E" w:rsidP="00B8570E">
      <w:pPr>
        <w:pStyle w:val="11"/>
        <w:pageBreakBefore/>
        <w:jc w:val="center"/>
        <w:rPr>
          <w:rFonts w:ascii="Times New Roman" w:hAnsi="Times New Roman" w:cs="Times New Roman"/>
          <w:color w:val="auto"/>
        </w:rPr>
      </w:pPr>
      <w:r>
        <w:rPr>
          <w:rFonts w:ascii="Times New Roman" w:hAnsi="Times New Roman" w:cs="Times New Roman"/>
          <w:b w:val="0"/>
          <w:bCs w:val="0"/>
          <w:color w:val="auto"/>
        </w:rPr>
        <w:lastRenderedPageBreak/>
        <w:t>РАЗДЕЛ V. ПРОЕКТ ДОГОВОРА</w:t>
      </w:r>
      <w:bookmarkEnd w:id="92"/>
      <w:bookmarkEnd w:id="93"/>
    </w:p>
    <w:p w:rsidR="001B5A00" w:rsidRDefault="001B5A00" w:rsidP="001B5A00">
      <w:pPr>
        <w:jc w:val="center"/>
        <w:rPr>
          <w:b/>
          <w:caps/>
        </w:rPr>
      </w:pPr>
      <w:r>
        <w:rPr>
          <w:b/>
          <w:caps/>
        </w:rPr>
        <w:t>на оказание услуг № ___</w:t>
      </w:r>
    </w:p>
    <w:p w:rsidR="001B5A00" w:rsidRDefault="001B5A00" w:rsidP="001B5A00">
      <w:pPr>
        <w:widowControl w:val="0"/>
        <w:tabs>
          <w:tab w:val="left" w:pos="6946"/>
        </w:tabs>
        <w:autoSpaceDE w:val="0"/>
        <w:autoSpaceDN w:val="0"/>
        <w:adjustRightInd w:val="0"/>
        <w:jc w:val="both"/>
      </w:pPr>
    </w:p>
    <w:p w:rsidR="001B5A00" w:rsidRDefault="001B5A00" w:rsidP="001B5A00">
      <w:pPr>
        <w:widowControl w:val="0"/>
        <w:tabs>
          <w:tab w:val="left" w:pos="6946"/>
        </w:tabs>
        <w:autoSpaceDE w:val="0"/>
        <w:autoSpaceDN w:val="0"/>
        <w:adjustRightInd w:val="0"/>
        <w:jc w:val="center"/>
      </w:pPr>
      <w:r>
        <w:t xml:space="preserve">г. Сургут                                                                                            </w:t>
      </w:r>
      <w:proofErr w:type="gramStart"/>
      <w:r>
        <w:t xml:space="preserve">   «</w:t>
      </w:r>
      <w:proofErr w:type="gramEnd"/>
      <w:r>
        <w:t>___»____________20__г.</w:t>
      </w:r>
    </w:p>
    <w:p w:rsidR="001B5A00" w:rsidRDefault="001B5A00" w:rsidP="001B5A00">
      <w:pPr>
        <w:jc w:val="both"/>
        <w:rPr>
          <w:b/>
        </w:rPr>
      </w:pPr>
    </w:p>
    <w:p w:rsidR="001B5A00" w:rsidRPr="009664C2" w:rsidRDefault="001B5A00" w:rsidP="001B5A00">
      <w:pPr>
        <w:ind w:firstLine="567"/>
        <w:jc w:val="both"/>
        <w:rPr>
          <w:color w:val="000000"/>
          <w:kern w:val="16"/>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1B5A00" w:rsidRPr="009664C2" w:rsidRDefault="001B5A00" w:rsidP="001B5A00">
      <w:pPr>
        <w:ind w:firstLine="567"/>
        <w:jc w:val="center"/>
        <w:rPr>
          <w:b/>
        </w:rPr>
      </w:pPr>
      <w:r w:rsidRPr="009664C2">
        <w:rPr>
          <w:b/>
        </w:rPr>
        <w:t>1. Предмет Договора</w:t>
      </w:r>
    </w:p>
    <w:p w:rsidR="001B5A00" w:rsidRPr="00B424DB" w:rsidRDefault="001B5A00" w:rsidP="001B5A00">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00275657" w:rsidRPr="00CC4A14">
        <w:t>услуг</w:t>
      </w:r>
      <w:r w:rsidR="00275657">
        <w:t>и</w:t>
      </w:r>
      <w:r w:rsidR="00275657" w:rsidRPr="00CC4A14">
        <w:t xml:space="preserve"> по диагностированию технического состояния подводящих газопроводов высокого давления к котельным №1, №2 и котельным №13, №14</w:t>
      </w:r>
      <w:r w:rsidRPr="009664C2">
        <w:t xml:space="preserve"> (далее – услуги), а Заказчик обязуется принять и оплатить их.</w:t>
      </w:r>
    </w:p>
    <w:p w:rsidR="001B5A00" w:rsidRPr="009664C2" w:rsidRDefault="001B5A00" w:rsidP="001B5A00">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объем, требования к качеству услуг </w:t>
      </w:r>
      <w:proofErr w:type="gramStart"/>
      <w:r>
        <w:rPr>
          <w:bCs/>
          <w:color w:val="000000"/>
        </w:rPr>
        <w:t>определяются  Техническим</w:t>
      </w:r>
      <w:proofErr w:type="gramEnd"/>
      <w:r>
        <w:rPr>
          <w:bCs/>
          <w:color w:val="000000"/>
        </w:rPr>
        <w:t xml:space="preserve"> заданием (П</w:t>
      </w:r>
      <w:r w:rsidRPr="009664C2">
        <w:rPr>
          <w:bCs/>
          <w:color w:val="000000"/>
        </w:rPr>
        <w:t>риложение № 1к Договору</w:t>
      </w:r>
      <w:r>
        <w:rPr>
          <w:bCs/>
          <w:color w:val="000000"/>
        </w:rPr>
        <w:t>)</w:t>
      </w:r>
      <w:r w:rsidRPr="009664C2">
        <w:rPr>
          <w:bCs/>
          <w:color w:val="000000"/>
        </w:rPr>
        <w:t xml:space="preserve">. </w:t>
      </w:r>
    </w:p>
    <w:p w:rsidR="001B5A00" w:rsidRDefault="001B5A00" w:rsidP="001B5A00">
      <w:pPr>
        <w:ind w:firstLine="567"/>
        <w:jc w:val="both"/>
        <w:rPr>
          <w:b/>
        </w:rPr>
      </w:pPr>
      <w:r w:rsidRPr="009664C2">
        <w:rPr>
          <w:color w:val="000000"/>
        </w:rPr>
        <w:t xml:space="preserve">1.3. Место оказания </w:t>
      </w:r>
      <w:proofErr w:type="gramStart"/>
      <w:r w:rsidRPr="009664C2">
        <w:rPr>
          <w:color w:val="000000"/>
        </w:rPr>
        <w:t>услуг</w:t>
      </w:r>
      <w:r>
        <w:rPr>
          <w:color w:val="000000"/>
        </w:rPr>
        <w:t>:</w:t>
      </w:r>
      <w:r>
        <w:t>Ханты</w:t>
      </w:r>
      <w:proofErr w:type="gramEnd"/>
      <w:r>
        <w:t>-Мансийский автономный округ-Югра, г. Сургут, ул. Нефтяников, 24 (котельные №1 и №2 СГМУП «ГТС»); Ханты-Мансийский автономный округ-Югра, г. Сургут, ул. Западная, 1 (котельные №13 и №14СГМУП «ГТС»).</w:t>
      </w:r>
    </w:p>
    <w:p w:rsidR="001B5A00" w:rsidRPr="009664C2" w:rsidRDefault="001B5A00" w:rsidP="001B5A00">
      <w:pPr>
        <w:ind w:firstLine="567"/>
        <w:jc w:val="center"/>
        <w:rPr>
          <w:b/>
        </w:rPr>
      </w:pPr>
      <w:r w:rsidRPr="009664C2">
        <w:rPr>
          <w:b/>
        </w:rPr>
        <w:t>2. Цена Договора и порядок расчетов</w:t>
      </w:r>
    </w:p>
    <w:p w:rsidR="001B5A00" w:rsidRPr="009664C2" w:rsidRDefault="001B5A00" w:rsidP="001B5A00">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1B5A00" w:rsidRDefault="001B5A00" w:rsidP="001B5A00">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B5A00" w:rsidRPr="009664C2" w:rsidRDefault="001B5A00" w:rsidP="001B5A00">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B5A00" w:rsidRPr="009664C2" w:rsidRDefault="001B5A00" w:rsidP="001B5A00">
      <w:pPr>
        <w:widowControl w:val="0"/>
        <w:autoSpaceDE w:val="0"/>
        <w:autoSpaceDN w:val="0"/>
        <w:adjustRightInd w:val="0"/>
        <w:ind w:firstLine="567"/>
        <w:jc w:val="both"/>
      </w:pPr>
      <w:r w:rsidRPr="009664C2">
        <w:t>2.3.  Расчеты по Договору производятся в следующем порядке:</w:t>
      </w:r>
    </w:p>
    <w:p w:rsidR="001B5A00" w:rsidRPr="009664C2" w:rsidRDefault="001B5A00" w:rsidP="001B5A00">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B5A00" w:rsidRPr="009664C2" w:rsidRDefault="001B5A00" w:rsidP="001B5A00">
      <w:pPr>
        <w:widowControl w:val="0"/>
        <w:autoSpaceDE w:val="0"/>
        <w:autoSpaceDN w:val="0"/>
        <w:adjustRightInd w:val="0"/>
        <w:ind w:firstLine="567"/>
        <w:jc w:val="both"/>
      </w:pPr>
      <w:r w:rsidRPr="009664C2">
        <w:t>2.3.2. Оплата производится в рублях Российской Федерации.</w:t>
      </w:r>
    </w:p>
    <w:p w:rsidR="001B5A00" w:rsidRPr="00C233A1" w:rsidRDefault="001B5A00" w:rsidP="001B5A00">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1B5A00" w:rsidRDefault="001B5A00" w:rsidP="001B5A00">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B5A00" w:rsidRDefault="001B5A00" w:rsidP="001B5A00">
      <w:pPr>
        <w:widowControl w:val="0"/>
        <w:autoSpaceDE w:val="0"/>
        <w:autoSpaceDN w:val="0"/>
        <w:adjustRightInd w:val="0"/>
        <w:ind w:firstLine="567"/>
        <w:jc w:val="both"/>
      </w:pPr>
    </w:p>
    <w:p w:rsidR="001B5A00" w:rsidRPr="009664C2" w:rsidRDefault="001B5A00" w:rsidP="001B5A00">
      <w:pPr>
        <w:widowControl w:val="0"/>
        <w:autoSpaceDE w:val="0"/>
        <w:autoSpaceDN w:val="0"/>
        <w:adjustRightInd w:val="0"/>
        <w:ind w:firstLine="567"/>
        <w:jc w:val="both"/>
      </w:pPr>
    </w:p>
    <w:p w:rsidR="001B5A00" w:rsidRPr="009664C2" w:rsidRDefault="001B5A00" w:rsidP="001B5A00">
      <w:pPr>
        <w:ind w:firstLine="567"/>
        <w:jc w:val="center"/>
        <w:rPr>
          <w:b/>
        </w:rPr>
      </w:pPr>
      <w:r w:rsidRPr="009664C2">
        <w:rPr>
          <w:b/>
        </w:rPr>
        <w:lastRenderedPageBreak/>
        <w:t>3. Права и обязанности сторон</w:t>
      </w:r>
    </w:p>
    <w:p w:rsidR="001B5A00" w:rsidRPr="009664C2" w:rsidRDefault="001B5A00" w:rsidP="001B5A00">
      <w:pPr>
        <w:pStyle w:val="affe"/>
        <w:ind w:firstLine="567"/>
        <w:rPr>
          <w:b/>
        </w:rPr>
      </w:pPr>
      <w:r w:rsidRPr="009664C2">
        <w:rPr>
          <w:b/>
        </w:rPr>
        <w:t>3.1. Заказчик имеет право:</w:t>
      </w:r>
    </w:p>
    <w:p w:rsidR="001B5A00" w:rsidRPr="009664C2" w:rsidRDefault="001B5A00" w:rsidP="001B5A00">
      <w:pPr>
        <w:pStyle w:val="affe"/>
        <w:ind w:firstLine="567"/>
      </w:pPr>
      <w:r w:rsidRPr="009664C2">
        <w:t>3.1.1. Досрочно принять и оплатить услуги в соответствии с условиями Договора.</w:t>
      </w:r>
    </w:p>
    <w:p w:rsidR="001B5A00" w:rsidRPr="009664C2" w:rsidRDefault="001B5A00" w:rsidP="001B5A00">
      <w:pPr>
        <w:pStyle w:val="affe"/>
        <w:ind w:firstLine="567"/>
      </w:pPr>
      <w:r w:rsidRPr="009664C2">
        <w:t>3.1.2. Требовать возмещения неустойки и (или) убытков, причиненных по вине Исполнителя.</w:t>
      </w:r>
    </w:p>
    <w:p w:rsidR="001B5A00" w:rsidRPr="009664C2" w:rsidRDefault="001B5A00" w:rsidP="001B5A00">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B5A00" w:rsidRPr="009664C2" w:rsidRDefault="001B5A00" w:rsidP="001B5A0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1B5A00" w:rsidRPr="009664C2" w:rsidRDefault="001B5A00" w:rsidP="001B5A00">
      <w:pPr>
        <w:pStyle w:val="affe"/>
        <w:ind w:firstLine="567"/>
        <w:rPr>
          <w:b/>
        </w:rPr>
      </w:pPr>
      <w:r w:rsidRPr="009664C2">
        <w:rPr>
          <w:b/>
        </w:rPr>
        <w:t>3.2. Заказчик обязан:</w:t>
      </w:r>
    </w:p>
    <w:p w:rsidR="001B5A00" w:rsidRPr="009664C2" w:rsidRDefault="001B5A00" w:rsidP="001B5A00">
      <w:pPr>
        <w:ind w:firstLine="567"/>
        <w:jc w:val="both"/>
      </w:pPr>
      <w:r w:rsidRPr="009664C2">
        <w:t>3.2.1. Обеспечить приемку оказанных по Договору услуг по объему и качеству.</w:t>
      </w:r>
    </w:p>
    <w:p w:rsidR="001B5A00" w:rsidRPr="009664C2" w:rsidRDefault="001B5A00" w:rsidP="001B5A00">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1B5A00" w:rsidRPr="009664C2" w:rsidRDefault="001B5A00" w:rsidP="001B5A00">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1B5A00" w:rsidRPr="009664C2" w:rsidRDefault="001B5A00" w:rsidP="001B5A00">
      <w:pPr>
        <w:shd w:val="clear" w:color="auto" w:fill="FFFFFF"/>
        <w:tabs>
          <w:tab w:val="left" w:pos="540"/>
        </w:tabs>
        <w:ind w:firstLine="567"/>
        <w:jc w:val="both"/>
        <w:rPr>
          <w:b/>
          <w:bCs/>
          <w:color w:val="000000"/>
        </w:rPr>
      </w:pPr>
      <w:r w:rsidRPr="009664C2">
        <w:rPr>
          <w:b/>
          <w:bCs/>
          <w:color w:val="000000"/>
        </w:rPr>
        <w:t>3.3. Исполнитель обязан:</w:t>
      </w:r>
    </w:p>
    <w:p w:rsidR="001B5A00" w:rsidRDefault="001B5A00" w:rsidP="001B5A00">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1B5A00" w:rsidRDefault="001B5A00" w:rsidP="001B5A00">
      <w:pPr>
        <w:pStyle w:val="aff5"/>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и действующим законодательством РФ. </w:t>
      </w:r>
    </w:p>
    <w:p w:rsidR="001B5A00" w:rsidRPr="009664C2" w:rsidRDefault="001B5A00" w:rsidP="001B5A00">
      <w:pPr>
        <w:pStyle w:val="aff5"/>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B5A00" w:rsidRPr="009664C2" w:rsidRDefault="001B5A00" w:rsidP="001B5A00">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B5A00" w:rsidRDefault="001B5A00" w:rsidP="001B5A00">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B5A00" w:rsidRPr="00332723" w:rsidRDefault="001B5A00" w:rsidP="001B5A00">
      <w:pPr>
        <w:pStyle w:val="aff5"/>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1B5A00" w:rsidRPr="009664C2" w:rsidRDefault="001B5A00" w:rsidP="001B5A00">
      <w:pPr>
        <w:pStyle w:val="aff5"/>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1B5A00" w:rsidRPr="009664C2" w:rsidRDefault="001B5A00" w:rsidP="001B5A00">
      <w:pPr>
        <w:pStyle w:val="affe"/>
        <w:ind w:firstLine="567"/>
        <w:rPr>
          <w:b/>
        </w:rPr>
      </w:pPr>
      <w:r w:rsidRPr="009664C2">
        <w:rPr>
          <w:b/>
        </w:rPr>
        <w:t>3.4. Исполнитель вправе:</w:t>
      </w:r>
    </w:p>
    <w:p w:rsidR="001B5A00" w:rsidRPr="009664C2" w:rsidRDefault="001B5A00" w:rsidP="001B5A00">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1B5A00" w:rsidRPr="009D2047" w:rsidRDefault="001B5A00" w:rsidP="001B5A00">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1B5A00" w:rsidRPr="009664C2" w:rsidRDefault="001B5A00" w:rsidP="001B5A00">
      <w:pPr>
        <w:ind w:firstLine="567"/>
        <w:jc w:val="center"/>
        <w:rPr>
          <w:b/>
        </w:rPr>
      </w:pPr>
      <w:r w:rsidRPr="009664C2">
        <w:rPr>
          <w:b/>
        </w:rPr>
        <w:t>4. Сроки оказания услуг</w:t>
      </w:r>
    </w:p>
    <w:p w:rsidR="001B5A00" w:rsidRDefault="001B5A00" w:rsidP="001B5A00">
      <w:pPr>
        <w:widowControl w:val="0"/>
        <w:suppressAutoHyphens/>
        <w:autoSpaceDE w:val="0"/>
        <w:autoSpaceDN w:val="0"/>
        <w:adjustRightInd w:val="0"/>
        <w:ind w:firstLine="567"/>
        <w:jc w:val="both"/>
        <w:rPr>
          <w:u w:val="single"/>
        </w:rPr>
      </w:pPr>
      <w:r>
        <w:rPr>
          <w:color w:val="000000"/>
          <w:kern w:val="16"/>
        </w:rPr>
        <w:t xml:space="preserve">4.1. Срок оказания </w:t>
      </w:r>
      <w:proofErr w:type="gramStart"/>
      <w:r>
        <w:rPr>
          <w:color w:val="000000"/>
          <w:kern w:val="16"/>
        </w:rPr>
        <w:t>услуг</w:t>
      </w:r>
      <w:r w:rsidRPr="009664C2">
        <w:rPr>
          <w:color w:val="000000"/>
          <w:kern w:val="16"/>
        </w:rPr>
        <w:t>:</w:t>
      </w:r>
      <w:r>
        <w:rPr>
          <w:rFonts w:eastAsiaTheme="minorHAnsi"/>
          <w:lang w:eastAsia="en-US"/>
        </w:rPr>
        <w:t>с</w:t>
      </w:r>
      <w:proofErr w:type="gramEnd"/>
      <w:r>
        <w:rPr>
          <w:rFonts w:eastAsiaTheme="minorHAnsi"/>
          <w:lang w:eastAsia="en-US"/>
        </w:rPr>
        <w:t xml:space="preserve"> даты заключения Договора по 1</w:t>
      </w:r>
      <w:r w:rsidR="00275657">
        <w:rPr>
          <w:rFonts w:eastAsiaTheme="minorHAnsi"/>
          <w:lang w:eastAsia="en-US"/>
        </w:rPr>
        <w:t>0</w:t>
      </w:r>
      <w:r>
        <w:rPr>
          <w:rFonts w:eastAsiaTheme="minorHAnsi"/>
          <w:lang w:eastAsia="en-US"/>
        </w:rPr>
        <w:t xml:space="preserve"> </w:t>
      </w:r>
      <w:r w:rsidR="009653F4">
        <w:rPr>
          <w:rFonts w:eastAsiaTheme="minorHAnsi"/>
          <w:lang w:eastAsia="en-US"/>
        </w:rPr>
        <w:t>октября</w:t>
      </w:r>
      <w:r>
        <w:rPr>
          <w:rFonts w:eastAsiaTheme="minorHAnsi"/>
          <w:lang w:eastAsia="en-US"/>
        </w:rPr>
        <w:t xml:space="preserve"> 2020 года</w:t>
      </w:r>
      <w:r>
        <w:t>.</w:t>
      </w:r>
    </w:p>
    <w:p w:rsidR="001B5A00" w:rsidRPr="009664C2" w:rsidRDefault="001B5A00" w:rsidP="001B5A00">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1B5A00" w:rsidRPr="009664C2" w:rsidRDefault="001B5A00" w:rsidP="001B5A00">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B5A00" w:rsidRPr="009664C2" w:rsidRDefault="001B5A00" w:rsidP="001B5A00">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B5A00" w:rsidRPr="009664C2" w:rsidRDefault="001B5A00" w:rsidP="001B5A00">
      <w:pPr>
        <w:widowControl w:val="0"/>
        <w:autoSpaceDE w:val="0"/>
        <w:autoSpaceDN w:val="0"/>
        <w:adjustRightInd w:val="0"/>
        <w:ind w:firstLine="567"/>
        <w:jc w:val="both"/>
      </w:pPr>
      <w:r w:rsidRPr="009664C2">
        <w:lastRenderedPageBreak/>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1B5A00" w:rsidRDefault="001B5A00" w:rsidP="001B5A00">
      <w:pPr>
        <w:shd w:val="clear" w:color="auto" w:fill="FFFFFF"/>
        <w:tabs>
          <w:tab w:val="left" w:pos="1498"/>
        </w:tabs>
        <w:rPr>
          <w:b/>
        </w:rPr>
      </w:pPr>
    </w:p>
    <w:p w:rsidR="001B5A00" w:rsidRPr="009664C2" w:rsidRDefault="001B5A00" w:rsidP="001B5A00">
      <w:pPr>
        <w:shd w:val="clear" w:color="auto" w:fill="FFFFFF"/>
        <w:tabs>
          <w:tab w:val="left" w:pos="1498"/>
        </w:tabs>
        <w:ind w:firstLine="567"/>
        <w:jc w:val="center"/>
        <w:rPr>
          <w:b/>
          <w:color w:val="000000"/>
        </w:rPr>
      </w:pPr>
      <w:r w:rsidRPr="009664C2">
        <w:rPr>
          <w:b/>
        </w:rPr>
        <w:t>5. Порядок сдачи и приемки услуг</w:t>
      </w:r>
    </w:p>
    <w:p w:rsidR="001B5A00" w:rsidRDefault="001B5A00" w:rsidP="001B5A00">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1B5A00" w:rsidRDefault="001B5A00" w:rsidP="001B5A00">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B5A00" w:rsidRPr="009664C2" w:rsidRDefault="001B5A00" w:rsidP="001B5A00">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B5A00" w:rsidRPr="00941C04" w:rsidRDefault="001B5A00" w:rsidP="001B5A00">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1B5A00" w:rsidRPr="009664C2" w:rsidRDefault="001B5A00" w:rsidP="001B5A00">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1B5A00" w:rsidRDefault="001B5A00" w:rsidP="00B36242">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1B5A00" w:rsidRPr="009664C2" w:rsidRDefault="001B5A00" w:rsidP="001B5A00">
      <w:pPr>
        <w:ind w:firstLine="567"/>
        <w:jc w:val="center"/>
        <w:rPr>
          <w:b/>
        </w:rPr>
      </w:pPr>
      <w:r w:rsidRPr="009664C2">
        <w:rPr>
          <w:b/>
        </w:rPr>
        <w:t>6. Ответственность сторон</w:t>
      </w:r>
    </w:p>
    <w:p w:rsidR="001B5A00" w:rsidRDefault="001B5A00" w:rsidP="001B5A0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B5A00" w:rsidRDefault="001B5A00" w:rsidP="001B5A00">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1B5A00" w:rsidRDefault="001B5A00" w:rsidP="001B5A00">
      <w:pPr>
        <w:ind w:firstLine="567"/>
        <w:jc w:val="both"/>
      </w:pPr>
      <w:r>
        <w:t>6.3. За нарушение сроков оказания услуг, указанных в пункте 4.1. настоящего Договора, Заказчик вправе требовать отИсполнителя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B5A00" w:rsidRDefault="001B5A00" w:rsidP="001B5A00">
      <w:pPr>
        <w:ind w:firstLine="567"/>
        <w:jc w:val="both"/>
      </w:pPr>
      <w:r>
        <w:t>При просрочке свыше 15-ти (пятнадцати) календарных дней Заказчик вправе требовать отИсполнителя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1B5A00" w:rsidRPr="00A23214" w:rsidRDefault="001B5A00" w:rsidP="001B5A00">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w:t>
      </w:r>
      <w:r w:rsidRPr="00D65819">
        <w:rPr>
          <w:rFonts w:eastAsiaTheme="minorHAnsi"/>
          <w:lang w:eastAsia="en-US"/>
        </w:rPr>
        <w:lastRenderedPageBreak/>
        <w:t xml:space="preserve">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1B5A00" w:rsidRDefault="001B5A00" w:rsidP="001B5A00">
      <w:pPr>
        <w:ind w:firstLine="567"/>
        <w:jc w:val="both"/>
      </w:pPr>
      <w:r>
        <w:t>6.</w:t>
      </w:r>
      <w:proofErr w:type="gramStart"/>
      <w:r>
        <w:t>4.При</w:t>
      </w:r>
      <w:proofErr w:type="gramEnd"/>
      <w:r>
        <w:t xml:space="preserve">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1B5A00" w:rsidRDefault="001B5A00" w:rsidP="001B5A0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B5A00" w:rsidRDefault="001B5A00" w:rsidP="001B5A00">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1B5A00" w:rsidRDefault="001B5A00" w:rsidP="001B5A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1B5A00" w:rsidRDefault="001B5A00" w:rsidP="001B5A00">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1B5A00" w:rsidRDefault="001B5A00" w:rsidP="001B5A00">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B5A00" w:rsidRDefault="001B5A00" w:rsidP="001B5A00">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w:t>
      </w:r>
      <w:proofErr w:type="gramStart"/>
      <w:r>
        <w:t>пеней)и</w:t>
      </w:r>
      <w:proofErr w:type="gramEnd"/>
      <w:r>
        <w:t xml:space="preserve">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B5A00" w:rsidRDefault="001B5A00" w:rsidP="001B5A0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B5A00" w:rsidRDefault="001B5A00" w:rsidP="001B5A0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B5A00" w:rsidRDefault="001B5A00" w:rsidP="001B5A00">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1B5A00" w:rsidRDefault="001B5A00" w:rsidP="001B5A00">
      <w:pPr>
        <w:ind w:firstLine="567"/>
        <w:jc w:val="center"/>
        <w:rPr>
          <w:b/>
        </w:rPr>
      </w:pPr>
    </w:p>
    <w:p w:rsidR="001B5A00" w:rsidRPr="009664C2" w:rsidRDefault="001B5A00" w:rsidP="001B5A00">
      <w:pPr>
        <w:ind w:firstLine="567"/>
        <w:jc w:val="center"/>
        <w:rPr>
          <w:b/>
        </w:rPr>
      </w:pPr>
      <w:r w:rsidRPr="009664C2">
        <w:rPr>
          <w:b/>
        </w:rPr>
        <w:t>7. Форс-мажорные обстоятельства</w:t>
      </w:r>
    </w:p>
    <w:p w:rsidR="001B5A00" w:rsidRPr="007C281B" w:rsidRDefault="001B5A00" w:rsidP="001B5A0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1B5A00" w:rsidRPr="007C281B" w:rsidRDefault="001B5A00" w:rsidP="001B5A00">
      <w:pPr>
        <w:pStyle w:val="affe"/>
        <w:ind w:firstLine="567"/>
      </w:pPr>
      <w:r>
        <w:lastRenderedPageBreak/>
        <w:t>7</w:t>
      </w:r>
      <w:r w:rsidRPr="007C281B">
        <w:t xml:space="preserve">.2. Сторона, допустившая нарушение своих обязательств </w:t>
      </w:r>
      <w:proofErr w:type="gramStart"/>
      <w:r w:rsidRPr="007C281B">
        <w:t>по Договору</w:t>
      </w:r>
      <w:proofErr w:type="gramEnd"/>
      <w:r w:rsidRPr="007C281B">
        <w:t xml:space="preserve">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1B5A00" w:rsidRPr="009D2047" w:rsidRDefault="001B5A00" w:rsidP="001B5A0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1B5A00" w:rsidRDefault="001B5A00" w:rsidP="001B5A00">
      <w:pPr>
        <w:keepNext/>
        <w:ind w:firstLine="567"/>
        <w:jc w:val="center"/>
        <w:rPr>
          <w:b/>
        </w:rPr>
      </w:pPr>
    </w:p>
    <w:p w:rsidR="001B5A00" w:rsidRPr="009664C2" w:rsidRDefault="001B5A00" w:rsidP="001B5A00">
      <w:pPr>
        <w:keepNext/>
        <w:ind w:firstLine="567"/>
        <w:jc w:val="center"/>
        <w:rPr>
          <w:b/>
        </w:rPr>
      </w:pPr>
      <w:r w:rsidRPr="009664C2">
        <w:rPr>
          <w:b/>
        </w:rPr>
        <w:t>8. Порядок разрешения споров</w:t>
      </w:r>
    </w:p>
    <w:p w:rsidR="001B5A00" w:rsidRPr="009664C2" w:rsidRDefault="001B5A00" w:rsidP="001B5A00">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1B5A00" w:rsidRPr="009664C2" w:rsidRDefault="001B5A00" w:rsidP="001B5A00">
      <w:pPr>
        <w:pStyle w:val="affe"/>
        <w:ind w:firstLine="567"/>
      </w:pPr>
      <w:bookmarkStart w:id="9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6"/>
    <w:p w:rsidR="001B5A00" w:rsidRPr="009D2047" w:rsidRDefault="001B5A00" w:rsidP="001B5A00">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7" w:name="_Hlk523771630"/>
    </w:p>
    <w:p w:rsidR="001B5A00" w:rsidRDefault="001B5A00" w:rsidP="001B5A00">
      <w:pPr>
        <w:ind w:firstLine="567"/>
        <w:jc w:val="center"/>
        <w:rPr>
          <w:b/>
        </w:rPr>
      </w:pPr>
    </w:p>
    <w:p w:rsidR="001B5A00" w:rsidRPr="009664C2" w:rsidRDefault="001B5A00" w:rsidP="001B5A00">
      <w:pPr>
        <w:ind w:firstLine="567"/>
        <w:jc w:val="center"/>
        <w:rPr>
          <w:b/>
        </w:rPr>
      </w:pPr>
      <w:r w:rsidRPr="009664C2">
        <w:rPr>
          <w:b/>
        </w:rPr>
        <w:t>9. Изменение и расторжение Договора</w:t>
      </w:r>
    </w:p>
    <w:p w:rsidR="001B5A00" w:rsidRPr="009664C2" w:rsidRDefault="001B5A00" w:rsidP="001B5A00">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B5A00" w:rsidRPr="009664C2" w:rsidRDefault="001B5A00" w:rsidP="001B5A00">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1B5A00" w:rsidRPr="009664C2" w:rsidRDefault="001B5A00" w:rsidP="001B5A00">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1B5A00" w:rsidRPr="009664C2" w:rsidRDefault="001B5A00" w:rsidP="001B5A00">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B5A00" w:rsidRPr="00174B25" w:rsidRDefault="001B5A00" w:rsidP="001B5A00">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7"/>
    <w:p w:rsidR="001B5A00" w:rsidRPr="00E00048" w:rsidRDefault="001B5A00" w:rsidP="001B5A0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1B5A00" w:rsidRDefault="001B5A00" w:rsidP="001B5A00">
      <w:pPr>
        <w:ind w:firstLine="567"/>
        <w:jc w:val="center"/>
        <w:rPr>
          <w:b/>
        </w:rPr>
      </w:pPr>
    </w:p>
    <w:p w:rsidR="001B5A00" w:rsidRPr="009664C2" w:rsidRDefault="001B5A00" w:rsidP="001B5A00">
      <w:pPr>
        <w:ind w:firstLine="567"/>
        <w:jc w:val="center"/>
        <w:rPr>
          <w:b/>
        </w:rPr>
      </w:pPr>
      <w:r w:rsidRPr="009664C2">
        <w:rPr>
          <w:b/>
        </w:rPr>
        <w:t>10.Срок действия Договора</w:t>
      </w:r>
    </w:p>
    <w:p w:rsidR="001B5A00" w:rsidRDefault="001B5A00" w:rsidP="00B36242">
      <w:pPr>
        <w:autoSpaceDE w:val="0"/>
        <w:autoSpaceDN w:val="0"/>
        <w:adjustRightInd w:val="0"/>
        <w:ind w:firstLine="567"/>
        <w:jc w:val="both"/>
        <w:rPr>
          <w:b/>
        </w:rPr>
      </w:pPr>
      <w:r w:rsidRPr="009664C2">
        <w:t>10.1. Договор вступает в силу с д</w:t>
      </w:r>
      <w:r>
        <w:t xml:space="preserve">аты заключения и действует </w:t>
      </w:r>
      <w:r w:rsidRPr="00332723">
        <w:t>по «</w:t>
      </w:r>
      <w:r>
        <w:t>31</w:t>
      </w:r>
      <w:r w:rsidRPr="00332723">
        <w:t xml:space="preserve">» </w:t>
      </w:r>
      <w:r>
        <w:t>декабря</w:t>
      </w:r>
      <w:r w:rsidRPr="00332723">
        <w:t xml:space="preserve"> 202</w:t>
      </w:r>
      <w:r>
        <w:t xml:space="preserve">0 </w:t>
      </w:r>
      <w:r w:rsidRPr="00332723">
        <w:t xml:space="preserve">г. С «01» </w:t>
      </w:r>
      <w:r>
        <w:t>января</w:t>
      </w:r>
      <w:r w:rsidRPr="00332723">
        <w:t xml:space="preserve"> 2021</w:t>
      </w:r>
      <w:r w:rsidRPr="00515041">
        <w:t xml:space="preserve"> г. обязательства Сторон по Договору прекращаются, з</w:t>
      </w:r>
      <w:r w:rsidRPr="009664C2">
        <w:t xml:space="preserve">а исключением обязательств по </w:t>
      </w:r>
      <w:r w:rsidRPr="009664C2">
        <w:lastRenderedPageBreak/>
        <w:t>оплате услуг, гарантийных обязательств, обязательств по возмещению убытков и выплате неустойки.</w:t>
      </w:r>
    </w:p>
    <w:p w:rsidR="001B5A00" w:rsidRPr="009664C2" w:rsidRDefault="001B5A00" w:rsidP="001B5A00">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1B5A00" w:rsidRPr="009664C2" w:rsidRDefault="001B5A00" w:rsidP="001B5A00">
      <w:pPr>
        <w:pStyle w:val="ConsPlusNormal"/>
        <w:widowControl/>
        <w:ind w:firstLine="567"/>
        <w:jc w:val="both"/>
        <w:rPr>
          <w:rFonts w:ascii="Times New Roman" w:hAnsi="Times New Roman" w:cs="Times New Roman"/>
          <w:sz w:val="24"/>
          <w:szCs w:val="24"/>
        </w:rPr>
      </w:pPr>
      <w:bookmarkStart w:id="9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B5A00" w:rsidRPr="009664C2" w:rsidRDefault="001B5A00" w:rsidP="001B5A00">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B5A00" w:rsidRPr="009664C2" w:rsidRDefault="001B5A00" w:rsidP="001B5A00">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1B5A00" w:rsidRPr="009664C2" w:rsidRDefault="001B5A00" w:rsidP="001B5A00">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B5A00" w:rsidRPr="009664C2" w:rsidRDefault="001B5A00" w:rsidP="001B5A00">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B5A00" w:rsidRPr="009664C2" w:rsidRDefault="001B5A00" w:rsidP="001B5A00">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B5A00" w:rsidRPr="009664C2" w:rsidRDefault="001B5A00" w:rsidP="001B5A0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8"/>
    <w:p w:rsidR="001B5A00" w:rsidRPr="009664C2" w:rsidRDefault="001B5A00" w:rsidP="001B5A0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1B5A00" w:rsidRPr="009664C2" w:rsidRDefault="001B5A00" w:rsidP="001B5A00">
      <w:pPr>
        <w:widowControl w:val="0"/>
        <w:autoSpaceDE w:val="0"/>
        <w:autoSpaceDN w:val="0"/>
        <w:adjustRightInd w:val="0"/>
        <w:ind w:firstLine="567"/>
        <w:jc w:val="both"/>
      </w:pPr>
      <w:r w:rsidRPr="009664C2">
        <w:t>- Техническое задание (Приложение №1 к договору);</w:t>
      </w:r>
    </w:p>
    <w:p w:rsidR="001B5A00" w:rsidRPr="009664C2" w:rsidRDefault="001B5A00" w:rsidP="001B5A00">
      <w:pPr>
        <w:widowControl w:val="0"/>
        <w:autoSpaceDE w:val="0"/>
        <w:autoSpaceDN w:val="0"/>
        <w:adjustRightInd w:val="0"/>
        <w:ind w:firstLine="567"/>
        <w:jc w:val="both"/>
      </w:pPr>
      <w:r w:rsidRPr="009664C2">
        <w:t>- Расчет стоимости услуг (Приложение №2 к договору).</w:t>
      </w:r>
    </w:p>
    <w:p w:rsidR="001B5A00" w:rsidRPr="009664C2" w:rsidRDefault="001B5A00" w:rsidP="001B5A00">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B5A00" w:rsidRPr="009664C2" w:rsidTr="00A21602">
        <w:trPr>
          <w:trHeight w:val="3725"/>
        </w:trPr>
        <w:tc>
          <w:tcPr>
            <w:tcW w:w="4672" w:type="dxa"/>
          </w:tcPr>
          <w:p w:rsidR="001B5A00" w:rsidRPr="009664C2" w:rsidRDefault="001B5A00" w:rsidP="00A21602">
            <w:pPr>
              <w:widowControl w:val="0"/>
              <w:autoSpaceDE w:val="0"/>
              <w:autoSpaceDN w:val="0"/>
              <w:adjustRightInd w:val="0"/>
              <w:jc w:val="both"/>
              <w:rPr>
                <w:b/>
                <w:color w:val="000000"/>
              </w:rPr>
            </w:pPr>
            <w:bookmarkStart w:id="99" w:name="_Hlk523772111"/>
          </w:p>
          <w:p w:rsidR="001B5A00" w:rsidRPr="009664C2" w:rsidRDefault="001B5A00" w:rsidP="00A21602">
            <w:pPr>
              <w:widowControl w:val="0"/>
              <w:autoSpaceDE w:val="0"/>
              <w:autoSpaceDN w:val="0"/>
              <w:adjustRightInd w:val="0"/>
              <w:jc w:val="both"/>
              <w:rPr>
                <w:color w:val="000000"/>
              </w:rPr>
            </w:pPr>
            <w:r w:rsidRPr="009664C2">
              <w:rPr>
                <w:b/>
                <w:color w:val="000000"/>
                <w:sz w:val="22"/>
                <w:szCs w:val="22"/>
              </w:rPr>
              <w:t>Заказчик:</w:t>
            </w:r>
          </w:p>
          <w:p w:rsidR="001B5A00" w:rsidRPr="005F1CBB" w:rsidRDefault="001B5A00" w:rsidP="00A21602">
            <w:pPr>
              <w:autoSpaceDE w:val="0"/>
              <w:autoSpaceDN w:val="0"/>
              <w:jc w:val="both"/>
              <w:rPr>
                <w:color w:val="000000"/>
              </w:rPr>
            </w:pPr>
            <w:r w:rsidRPr="005F1CBB">
              <w:rPr>
                <w:color w:val="000000"/>
              </w:rPr>
              <w:t xml:space="preserve">Сургутское городское муниципальное унитарное </w:t>
            </w:r>
            <w:proofErr w:type="gramStart"/>
            <w:r w:rsidRPr="005F1CBB">
              <w:rPr>
                <w:color w:val="000000"/>
              </w:rPr>
              <w:t>предприятие  «</w:t>
            </w:r>
            <w:proofErr w:type="gramEnd"/>
            <w:r w:rsidRPr="005F1CBB">
              <w:rPr>
                <w:color w:val="000000"/>
              </w:rPr>
              <w:t>Городские тепловые сети»</w:t>
            </w:r>
          </w:p>
          <w:p w:rsidR="001B5A00" w:rsidRPr="005F1CBB" w:rsidRDefault="001B5A00" w:rsidP="00A21602">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1B5A00" w:rsidRPr="005F1CBB" w:rsidRDefault="001B5A00" w:rsidP="00A21602">
            <w:pPr>
              <w:autoSpaceDE w:val="0"/>
              <w:autoSpaceDN w:val="0"/>
              <w:jc w:val="both"/>
              <w:rPr>
                <w:color w:val="000000"/>
              </w:rPr>
            </w:pPr>
            <w:r w:rsidRPr="005F1CBB">
              <w:rPr>
                <w:color w:val="000000"/>
              </w:rPr>
              <w:t xml:space="preserve">ОГРН 1028600587069     </w:t>
            </w:r>
          </w:p>
          <w:p w:rsidR="001B5A00" w:rsidRPr="005F1CBB" w:rsidRDefault="001B5A00" w:rsidP="00A21602">
            <w:pPr>
              <w:autoSpaceDE w:val="0"/>
              <w:autoSpaceDN w:val="0"/>
              <w:jc w:val="both"/>
              <w:rPr>
                <w:color w:val="000000"/>
              </w:rPr>
            </w:pPr>
            <w:r w:rsidRPr="005F1CBB">
              <w:rPr>
                <w:color w:val="000000"/>
              </w:rPr>
              <w:t>Р/с 40702810167170101356  </w:t>
            </w:r>
          </w:p>
          <w:p w:rsidR="001B5A00" w:rsidRDefault="001B5A00" w:rsidP="00A21602">
            <w:pPr>
              <w:autoSpaceDE w:val="0"/>
              <w:autoSpaceDN w:val="0"/>
              <w:jc w:val="both"/>
            </w:pPr>
            <w:r w:rsidRPr="005F1CBB">
              <w:t>ЗАПАДНО-СИБИРСКОЕ</w:t>
            </w:r>
            <w:r>
              <w:t xml:space="preserve"> ОТДЕЛЕНИЕ</w:t>
            </w:r>
          </w:p>
          <w:p w:rsidR="001B5A00" w:rsidRPr="005F1CBB" w:rsidRDefault="001B5A00" w:rsidP="00A21602">
            <w:pPr>
              <w:autoSpaceDE w:val="0"/>
              <w:autoSpaceDN w:val="0"/>
              <w:jc w:val="both"/>
              <w:rPr>
                <w:color w:val="000000"/>
              </w:rPr>
            </w:pPr>
            <w:r w:rsidRPr="005F1CBB">
              <w:t>№ 8647 ПАО СБЕРБАНК г. Тюмень</w:t>
            </w:r>
            <w:r w:rsidRPr="005F1CBB">
              <w:rPr>
                <w:color w:val="000000"/>
              </w:rPr>
              <w:t xml:space="preserve">         </w:t>
            </w:r>
          </w:p>
          <w:p w:rsidR="001B5A00" w:rsidRPr="005F1CBB" w:rsidRDefault="001B5A00" w:rsidP="00A21602">
            <w:pPr>
              <w:autoSpaceDE w:val="0"/>
              <w:autoSpaceDN w:val="0"/>
              <w:jc w:val="both"/>
              <w:rPr>
                <w:color w:val="000000"/>
              </w:rPr>
            </w:pPr>
            <w:r w:rsidRPr="005F1CBB">
              <w:rPr>
                <w:color w:val="000000"/>
              </w:rPr>
              <w:t xml:space="preserve">к/с 30101810800000000651        </w:t>
            </w:r>
          </w:p>
          <w:p w:rsidR="001B5A00" w:rsidRPr="005F1CBB" w:rsidRDefault="001B5A00" w:rsidP="00A21602">
            <w:pPr>
              <w:jc w:val="both"/>
              <w:rPr>
                <w:color w:val="000000"/>
              </w:rPr>
            </w:pPr>
            <w:r w:rsidRPr="005F1CBB">
              <w:rPr>
                <w:color w:val="000000"/>
              </w:rPr>
              <w:t xml:space="preserve">БИК 047102651         </w:t>
            </w:r>
          </w:p>
          <w:p w:rsidR="001B5A00" w:rsidRPr="005F1CBB" w:rsidRDefault="001B5A00" w:rsidP="00A21602">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1B5A00" w:rsidRPr="005F1CBB" w:rsidRDefault="001B5A00" w:rsidP="00A21602">
            <w:pPr>
              <w:jc w:val="both"/>
              <w:rPr>
                <w:lang w:val="en-US"/>
              </w:rPr>
            </w:pPr>
            <w:r w:rsidRPr="005F1CBB">
              <w:rPr>
                <w:lang w:val="en-US"/>
              </w:rPr>
              <w:t>E-mail: gts@surgutgts.ru</w:t>
            </w:r>
          </w:p>
          <w:p w:rsidR="001B5A00" w:rsidRPr="0012214C" w:rsidRDefault="001B5A00" w:rsidP="00A21602">
            <w:pPr>
              <w:jc w:val="both"/>
              <w:rPr>
                <w:color w:val="000000"/>
                <w:lang w:val="en-US"/>
              </w:rPr>
            </w:pPr>
            <w:r w:rsidRPr="005F1CBB">
              <w:t>Тел</w:t>
            </w:r>
            <w:r w:rsidRPr="005F1CBB">
              <w:rPr>
                <w:lang w:val="en-US"/>
              </w:rPr>
              <w:t xml:space="preserve">: 8 (3462) </w:t>
            </w:r>
            <w:r w:rsidRPr="0012214C">
              <w:rPr>
                <w:color w:val="000000"/>
                <w:lang w:val="en-US"/>
              </w:rPr>
              <w:t>52-43-11</w:t>
            </w:r>
          </w:p>
          <w:p w:rsidR="001B5A00" w:rsidRPr="00EB2D4F" w:rsidRDefault="001B5A00" w:rsidP="00A21602">
            <w:pPr>
              <w:jc w:val="both"/>
              <w:rPr>
                <w:color w:val="000000"/>
                <w:lang w:val="en-US"/>
              </w:rPr>
            </w:pPr>
          </w:p>
        </w:tc>
        <w:tc>
          <w:tcPr>
            <w:tcW w:w="4672" w:type="dxa"/>
          </w:tcPr>
          <w:p w:rsidR="001B5A00" w:rsidRPr="00EB2D4F" w:rsidRDefault="001B5A00" w:rsidP="00A21602">
            <w:pPr>
              <w:jc w:val="both"/>
              <w:rPr>
                <w:b/>
                <w:lang w:val="en-US"/>
              </w:rPr>
            </w:pPr>
          </w:p>
          <w:p w:rsidR="001B5A00" w:rsidRPr="009664C2" w:rsidRDefault="001B5A00" w:rsidP="00A21602">
            <w:pPr>
              <w:jc w:val="both"/>
              <w:rPr>
                <w:b/>
              </w:rPr>
            </w:pPr>
            <w:r w:rsidRPr="009664C2">
              <w:rPr>
                <w:b/>
                <w:sz w:val="22"/>
                <w:szCs w:val="22"/>
              </w:rPr>
              <w:t>Исполнитель:</w:t>
            </w:r>
          </w:p>
          <w:p w:rsidR="001B5A00" w:rsidRPr="009664C2" w:rsidRDefault="001B5A00" w:rsidP="00A21602">
            <w:pPr>
              <w:jc w:val="both"/>
            </w:pPr>
          </w:p>
        </w:tc>
      </w:tr>
      <w:bookmarkEnd w:id="99"/>
    </w:tbl>
    <w:p w:rsidR="001B5A00" w:rsidRDefault="001B5A00" w:rsidP="001B5A00">
      <w:pPr>
        <w:jc w:val="both"/>
      </w:pPr>
    </w:p>
    <w:p w:rsidR="001B5A00" w:rsidRPr="009664C2" w:rsidRDefault="001B5A00" w:rsidP="001B5A00">
      <w:pPr>
        <w:jc w:val="both"/>
      </w:pPr>
      <w:proofErr w:type="gramStart"/>
      <w:r w:rsidRPr="009664C2">
        <w:t xml:space="preserve">Директор:   </w:t>
      </w:r>
      <w:proofErr w:type="gramEnd"/>
      <w:r w:rsidRPr="009664C2">
        <w:t xml:space="preserve">                                                            ___________: </w:t>
      </w:r>
    </w:p>
    <w:p w:rsidR="001B5A00" w:rsidRPr="009664C2" w:rsidRDefault="001B5A00" w:rsidP="001B5A00">
      <w:pPr>
        <w:jc w:val="both"/>
      </w:pPr>
      <w:r w:rsidRPr="009664C2">
        <w:t>______________/В.Н.Юркин/                               ______________/______________/</w:t>
      </w:r>
    </w:p>
    <w:p w:rsidR="001B5A00" w:rsidRPr="009664C2" w:rsidRDefault="001B5A00" w:rsidP="001B5A0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1B5A00" w:rsidRPr="009664C2" w:rsidRDefault="001B5A00" w:rsidP="001B5A0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1B5A00" w:rsidRPr="009664C2" w:rsidRDefault="001B5A00" w:rsidP="001B5A00">
      <w:pPr>
        <w:jc w:val="right"/>
      </w:pPr>
      <w:r w:rsidRPr="009664C2">
        <w:t>№ ____ от «___» _______ 20__ г.</w:t>
      </w:r>
    </w:p>
    <w:p w:rsidR="001B5A00" w:rsidRPr="009664C2" w:rsidRDefault="001B5A00" w:rsidP="001B5A00">
      <w:pPr>
        <w:jc w:val="both"/>
        <w:rPr>
          <w:bCs/>
        </w:rPr>
      </w:pPr>
    </w:p>
    <w:p w:rsidR="001B5A00" w:rsidRPr="009664C2" w:rsidRDefault="001B5A00" w:rsidP="001B5A00">
      <w:pPr>
        <w:jc w:val="both"/>
        <w:rPr>
          <w:bCs/>
        </w:rPr>
      </w:pPr>
    </w:p>
    <w:p w:rsidR="001B5A00" w:rsidRPr="009664C2" w:rsidRDefault="001B5A00" w:rsidP="001B5A00">
      <w:pPr>
        <w:jc w:val="center"/>
      </w:pPr>
      <w:r w:rsidRPr="009664C2">
        <w:t>ТЕХНИЧЕСКОЕ ЗАДАНИЕ*</w:t>
      </w:r>
    </w:p>
    <w:p w:rsidR="001B5A00" w:rsidRPr="009664C2" w:rsidRDefault="001B5A00" w:rsidP="001B5A00">
      <w:pPr>
        <w:jc w:val="both"/>
      </w:pPr>
    </w:p>
    <w:p w:rsidR="001B5A00" w:rsidRPr="009664C2" w:rsidRDefault="001B5A00" w:rsidP="001B5A00">
      <w:pPr>
        <w:tabs>
          <w:tab w:val="left" w:pos="4366"/>
        </w:tabs>
        <w:ind w:firstLine="539"/>
        <w:jc w:val="both"/>
        <w:rPr>
          <w:color w:val="000000"/>
        </w:rPr>
      </w:pPr>
    </w:p>
    <w:p w:rsidR="001B5A00" w:rsidRPr="009664C2" w:rsidRDefault="001B5A00" w:rsidP="001B5A00">
      <w:pPr>
        <w:jc w:val="both"/>
      </w:pPr>
    </w:p>
    <w:p w:rsidR="001B5A00" w:rsidRPr="00BD270C" w:rsidRDefault="001B5A00" w:rsidP="001B5A00">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и документации о проведении </w:t>
      </w:r>
      <w:r>
        <w:t xml:space="preserve">запроса котировок </w:t>
      </w:r>
      <w:r w:rsidRPr="00BD270C">
        <w:t xml:space="preserve">в электронной форме на право заключения договора </w:t>
      </w:r>
      <w:r w:rsidRPr="00225F89">
        <w:t xml:space="preserve">на оказание </w:t>
      </w:r>
      <w:r w:rsidR="00B36242" w:rsidRPr="00CC4A14">
        <w:rPr>
          <w:lang w:eastAsia="ru-RU"/>
        </w:rPr>
        <w:t>услуг по диагностированию технического состояния подводящих газопроводов высокого давления к котельным №1, №2 и котельным №13, №14</w:t>
      </w:r>
      <w:r>
        <w:t>.</w:t>
      </w:r>
    </w:p>
    <w:p w:rsidR="001B5A00" w:rsidRPr="00462C32" w:rsidRDefault="001B5A00" w:rsidP="001B5A00">
      <w:pPr>
        <w:pStyle w:val="Default"/>
        <w:jc w:val="both"/>
        <w:rPr>
          <w:iCs/>
          <w:color w:val="auto"/>
          <w:sz w:val="22"/>
          <w:szCs w:val="22"/>
        </w:rPr>
      </w:pPr>
    </w:p>
    <w:p w:rsidR="001B5A00" w:rsidRPr="009664C2" w:rsidRDefault="001B5A00" w:rsidP="001B5A00">
      <w:pPr>
        <w:tabs>
          <w:tab w:val="left" w:pos="4366"/>
        </w:tabs>
        <w:ind w:firstLine="539"/>
        <w:jc w:val="both"/>
        <w:rPr>
          <w:color w:val="000000"/>
        </w:rPr>
      </w:pPr>
    </w:p>
    <w:p w:rsidR="001B5A00" w:rsidRPr="009664C2" w:rsidRDefault="001B5A00" w:rsidP="001B5A00">
      <w:pPr>
        <w:tabs>
          <w:tab w:val="left" w:pos="4366"/>
        </w:tabs>
        <w:ind w:firstLine="539"/>
        <w:jc w:val="both"/>
        <w:rPr>
          <w:color w:val="000000"/>
        </w:rPr>
      </w:pPr>
    </w:p>
    <w:p w:rsidR="001B5A00" w:rsidRPr="009664C2" w:rsidRDefault="001B5A00" w:rsidP="001B5A00">
      <w:pPr>
        <w:tabs>
          <w:tab w:val="left" w:pos="4366"/>
        </w:tabs>
        <w:ind w:firstLine="539"/>
        <w:jc w:val="both"/>
        <w:rPr>
          <w:b/>
          <w:bCs/>
        </w:rPr>
      </w:pPr>
    </w:p>
    <w:p w:rsidR="001B5A00" w:rsidRPr="009664C2" w:rsidRDefault="001B5A00" w:rsidP="001B5A00">
      <w:pPr>
        <w:tabs>
          <w:tab w:val="left" w:pos="5430"/>
        </w:tabs>
        <w:jc w:val="both"/>
      </w:pPr>
      <w:r w:rsidRPr="009664C2">
        <w:t>ЗАКАЗЧИК</w:t>
      </w:r>
      <w:r w:rsidRPr="009664C2">
        <w:tab/>
        <w:t>ИСПОЛНИТЕЛЬ:</w:t>
      </w:r>
    </w:p>
    <w:p w:rsidR="001B5A00" w:rsidRPr="009664C2" w:rsidRDefault="001B5A00" w:rsidP="001B5A00">
      <w:pPr>
        <w:jc w:val="both"/>
      </w:pPr>
    </w:p>
    <w:p w:rsidR="001B5A00" w:rsidRPr="009664C2" w:rsidRDefault="001B5A00" w:rsidP="001B5A00">
      <w:pPr>
        <w:jc w:val="both"/>
      </w:pPr>
      <w:proofErr w:type="gramStart"/>
      <w:r w:rsidRPr="009664C2">
        <w:t xml:space="preserve">Директор:   </w:t>
      </w:r>
      <w:proofErr w:type="gramEnd"/>
      <w:r w:rsidRPr="009664C2">
        <w:t xml:space="preserve">                                                                       _____________: </w:t>
      </w:r>
    </w:p>
    <w:p w:rsidR="001B5A00" w:rsidRPr="009664C2" w:rsidRDefault="001B5A00" w:rsidP="001B5A00">
      <w:pPr>
        <w:jc w:val="both"/>
      </w:pPr>
    </w:p>
    <w:p w:rsidR="001B5A00" w:rsidRPr="009664C2" w:rsidRDefault="001B5A00" w:rsidP="001B5A00">
      <w:pPr>
        <w:jc w:val="both"/>
      </w:pPr>
    </w:p>
    <w:p w:rsidR="001B5A00" w:rsidRPr="009664C2" w:rsidRDefault="001B5A00" w:rsidP="001B5A00">
      <w:pPr>
        <w:jc w:val="both"/>
        <w:rPr>
          <w:kern w:val="16"/>
        </w:rPr>
      </w:pPr>
      <w:r w:rsidRPr="009664C2">
        <w:t xml:space="preserve">______________/В.Н.Юркин/                                         ______________/______________ /   </w:t>
      </w: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ind w:firstLine="540"/>
        <w:jc w:val="both"/>
        <w:rPr>
          <w:kern w:val="16"/>
        </w:rPr>
      </w:pPr>
    </w:p>
    <w:p w:rsidR="001B5A00" w:rsidRPr="009664C2" w:rsidRDefault="001B5A00" w:rsidP="001B5A00">
      <w:pPr>
        <w:widowControl w:val="0"/>
        <w:autoSpaceDE w:val="0"/>
        <w:autoSpaceDN w:val="0"/>
        <w:adjustRightInd w:val="0"/>
        <w:jc w:val="both"/>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both"/>
        <w:rPr>
          <w:rFonts w:ascii="Times New Roman" w:hAnsi="Times New Roman" w:cs="Times New Roman"/>
          <w:sz w:val="24"/>
          <w:szCs w:val="24"/>
        </w:rPr>
      </w:pPr>
    </w:p>
    <w:p w:rsidR="001B5A00" w:rsidRDefault="001B5A00" w:rsidP="001B5A00">
      <w:pPr>
        <w:pStyle w:val="ConsPlusNormal"/>
        <w:widowControl/>
        <w:ind w:firstLine="0"/>
        <w:jc w:val="right"/>
        <w:rPr>
          <w:rFonts w:ascii="Times New Roman" w:hAnsi="Times New Roman" w:cs="Times New Roman"/>
          <w:sz w:val="24"/>
          <w:szCs w:val="24"/>
        </w:rPr>
      </w:pPr>
    </w:p>
    <w:p w:rsidR="001B5A00" w:rsidRPr="009664C2" w:rsidRDefault="001B5A00" w:rsidP="001B5A0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1B5A00" w:rsidRPr="009664C2" w:rsidRDefault="001B5A00" w:rsidP="001B5A0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1B5A00" w:rsidRPr="009664C2" w:rsidRDefault="001B5A00" w:rsidP="001B5A00">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1B5A00" w:rsidRPr="009664C2" w:rsidTr="00A21602">
        <w:trPr>
          <w:trHeight w:val="938"/>
          <w:jc w:val="center"/>
        </w:trPr>
        <w:tc>
          <w:tcPr>
            <w:tcW w:w="636"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1B5A00" w:rsidRPr="009664C2" w:rsidRDefault="001B5A00" w:rsidP="00A2160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1B5A00" w:rsidRPr="009664C2" w:rsidRDefault="001B5A00" w:rsidP="00A2160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1B5A00" w:rsidRPr="009664C2" w:rsidTr="00A21602">
        <w:trPr>
          <w:trHeight w:val="369"/>
          <w:jc w:val="center"/>
        </w:trPr>
        <w:tc>
          <w:tcPr>
            <w:tcW w:w="636"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1B5A00" w:rsidRPr="009664C2" w:rsidRDefault="001B5A00" w:rsidP="00A21602">
            <w:pPr>
              <w:tabs>
                <w:tab w:val="left" w:pos="4366"/>
              </w:tabs>
              <w:jc w:val="both"/>
              <w:rPr>
                <w:color w:val="000000"/>
              </w:rPr>
            </w:pPr>
          </w:p>
        </w:tc>
        <w:tc>
          <w:tcPr>
            <w:tcW w:w="1208" w:type="dxa"/>
            <w:vAlign w:val="center"/>
          </w:tcPr>
          <w:p w:rsidR="001B5A00" w:rsidRPr="009664C2" w:rsidRDefault="001B5A00" w:rsidP="00A21602">
            <w:pPr>
              <w:ind w:hanging="108"/>
              <w:jc w:val="both"/>
            </w:pPr>
          </w:p>
        </w:tc>
        <w:tc>
          <w:tcPr>
            <w:tcW w:w="906" w:type="dxa"/>
            <w:vAlign w:val="center"/>
          </w:tcPr>
          <w:p w:rsidR="001B5A00" w:rsidRPr="009664C2" w:rsidRDefault="001B5A00" w:rsidP="00A21602">
            <w:pPr>
              <w:tabs>
                <w:tab w:val="left" w:pos="4366"/>
              </w:tabs>
              <w:jc w:val="both"/>
              <w:rPr>
                <w:color w:val="000000"/>
              </w:rPr>
            </w:pPr>
          </w:p>
        </w:tc>
        <w:tc>
          <w:tcPr>
            <w:tcW w:w="1813" w:type="dxa"/>
            <w:vAlign w:val="center"/>
          </w:tcPr>
          <w:p w:rsidR="001B5A00" w:rsidRPr="009664C2" w:rsidRDefault="001B5A00" w:rsidP="00A21602">
            <w:pPr>
              <w:jc w:val="both"/>
              <w:rPr>
                <w:kern w:val="16"/>
              </w:rPr>
            </w:pPr>
          </w:p>
        </w:tc>
        <w:tc>
          <w:tcPr>
            <w:tcW w:w="1662"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p>
        </w:tc>
      </w:tr>
      <w:tr w:rsidR="001B5A00" w:rsidRPr="009664C2" w:rsidTr="00A21602">
        <w:trPr>
          <w:trHeight w:val="496"/>
          <w:jc w:val="center"/>
        </w:trPr>
        <w:tc>
          <w:tcPr>
            <w:tcW w:w="636"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1B5A00" w:rsidRPr="009664C2" w:rsidRDefault="001B5A00" w:rsidP="00A21602">
            <w:pPr>
              <w:tabs>
                <w:tab w:val="left" w:pos="4366"/>
              </w:tabs>
              <w:jc w:val="both"/>
              <w:rPr>
                <w:color w:val="000000"/>
              </w:rPr>
            </w:pPr>
          </w:p>
        </w:tc>
        <w:tc>
          <w:tcPr>
            <w:tcW w:w="1208" w:type="dxa"/>
            <w:vAlign w:val="center"/>
          </w:tcPr>
          <w:p w:rsidR="001B5A00" w:rsidRPr="009664C2" w:rsidRDefault="001B5A00" w:rsidP="00A21602">
            <w:pPr>
              <w:ind w:hanging="108"/>
              <w:jc w:val="both"/>
            </w:pPr>
          </w:p>
        </w:tc>
        <w:tc>
          <w:tcPr>
            <w:tcW w:w="906" w:type="dxa"/>
            <w:vAlign w:val="center"/>
          </w:tcPr>
          <w:p w:rsidR="001B5A00" w:rsidRPr="009664C2" w:rsidRDefault="001B5A00" w:rsidP="00A21602">
            <w:pPr>
              <w:ind w:hanging="108"/>
              <w:jc w:val="both"/>
            </w:pPr>
          </w:p>
        </w:tc>
        <w:tc>
          <w:tcPr>
            <w:tcW w:w="1813" w:type="dxa"/>
            <w:vAlign w:val="center"/>
          </w:tcPr>
          <w:p w:rsidR="001B5A00" w:rsidRPr="009664C2" w:rsidRDefault="001B5A00" w:rsidP="00A21602">
            <w:pPr>
              <w:jc w:val="both"/>
              <w:rPr>
                <w:kern w:val="16"/>
              </w:rPr>
            </w:pPr>
          </w:p>
        </w:tc>
        <w:tc>
          <w:tcPr>
            <w:tcW w:w="1662" w:type="dxa"/>
            <w:vAlign w:val="center"/>
          </w:tcPr>
          <w:p w:rsidR="001B5A00" w:rsidRPr="009664C2" w:rsidRDefault="001B5A00" w:rsidP="00A21602">
            <w:pPr>
              <w:pStyle w:val="ConsPlusNormal"/>
              <w:ind w:firstLine="0"/>
              <w:jc w:val="both"/>
              <w:rPr>
                <w:rFonts w:ascii="Times New Roman" w:hAnsi="Times New Roman" w:cs="Times New Roman"/>
                <w:kern w:val="16"/>
                <w:sz w:val="24"/>
                <w:szCs w:val="24"/>
              </w:rPr>
            </w:pPr>
          </w:p>
        </w:tc>
      </w:tr>
      <w:tr w:rsidR="001B5A00" w:rsidRPr="009664C2" w:rsidTr="00A21602">
        <w:trPr>
          <w:trHeight w:val="283"/>
          <w:jc w:val="center"/>
        </w:trPr>
        <w:tc>
          <w:tcPr>
            <w:tcW w:w="7765" w:type="dxa"/>
            <w:gridSpan w:val="5"/>
            <w:vAlign w:val="center"/>
          </w:tcPr>
          <w:p w:rsidR="001B5A00" w:rsidRPr="009664C2" w:rsidRDefault="001B5A00" w:rsidP="00A2160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1B5A00" w:rsidRPr="009664C2" w:rsidRDefault="001B5A00" w:rsidP="00A21602">
            <w:pPr>
              <w:pStyle w:val="ConsPlusNormal"/>
              <w:ind w:firstLine="0"/>
              <w:jc w:val="both"/>
              <w:rPr>
                <w:rFonts w:ascii="Times New Roman" w:hAnsi="Times New Roman" w:cs="Times New Roman"/>
                <w:b/>
                <w:kern w:val="16"/>
                <w:sz w:val="24"/>
                <w:szCs w:val="24"/>
              </w:rPr>
            </w:pPr>
          </w:p>
        </w:tc>
      </w:tr>
      <w:tr w:rsidR="001B5A00" w:rsidRPr="009664C2" w:rsidTr="00A21602">
        <w:trPr>
          <w:trHeight w:val="189"/>
          <w:jc w:val="center"/>
        </w:trPr>
        <w:tc>
          <w:tcPr>
            <w:tcW w:w="7765" w:type="dxa"/>
            <w:gridSpan w:val="5"/>
            <w:vAlign w:val="center"/>
          </w:tcPr>
          <w:p w:rsidR="001B5A00" w:rsidRPr="009664C2" w:rsidRDefault="001B5A00" w:rsidP="00A2160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1B5A00" w:rsidRPr="009664C2" w:rsidRDefault="001B5A00" w:rsidP="00A21602">
            <w:pPr>
              <w:pStyle w:val="ConsPlusNormal"/>
              <w:ind w:firstLine="0"/>
              <w:jc w:val="both"/>
              <w:rPr>
                <w:rFonts w:ascii="Times New Roman" w:hAnsi="Times New Roman" w:cs="Times New Roman"/>
                <w:b/>
                <w:kern w:val="16"/>
                <w:sz w:val="24"/>
                <w:szCs w:val="24"/>
              </w:rPr>
            </w:pPr>
          </w:p>
        </w:tc>
      </w:tr>
    </w:tbl>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pStyle w:val="ConsPlusNormal"/>
        <w:widowControl/>
        <w:ind w:firstLine="0"/>
        <w:jc w:val="both"/>
        <w:rPr>
          <w:rFonts w:ascii="Times New Roman" w:hAnsi="Times New Roman" w:cs="Times New Roman"/>
          <w:sz w:val="24"/>
          <w:szCs w:val="24"/>
        </w:rPr>
      </w:pPr>
    </w:p>
    <w:p w:rsidR="001B5A00" w:rsidRPr="009664C2" w:rsidRDefault="001B5A00" w:rsidP="001B5A00">
      <w:pPr>
        <w:tabs>
          <w:tab w:val="left" w:pos="5520"/>
        </w:tabs>
        <w:jc w:val="both"/>
      </w:pPr>
      <w:r w:rsidRPr="009664C2">
        <w:t>ЗАКАЗЧИК</w:t>
      </w:r>
      <w:r w:rsidRPr="009664C2">
        <w:tab/>
        <w:t>ИСПОЛНИТЕЛЬ:</w:t>
      </w:r>
    </w:p>
    <w:p w:rsidR="001B5A00" w:rsidRPr="009664C2" w:rsidRDefault="001B5A00" w:rsidP="001B5A00">
      <w:pPr>
        <w:jc w:val="both"/>
      </w:pPr>
    </w:p>
    <w:p w:rsidR="001B5A00" w:rsidRPr="009664C2" w:rsidRDefault="001B5A00" w:rsidP="001B5A00">
      <w:pPr>
        <w:jc w:val="both"/>
      </w:pPr>
      <w:proofErr w:type="gramStart"/>
      <w:r w:rsidRPr="009664C2">
        <w:t xml:space="preserve">Директор:   </w:t>
      </w:r>
      <w:proofErr w:type="gramEnd"/>
      <w:r w:rsidRPr="009664C2">
        <w:t xml:space="preserve">                                                                       _____________: </w:t>
      </w:r>
    </w:p>
    <w:p w:rsidR="001D04E7" w:rsidRDefault="001D04E7" w:rsidP="001B5A00">
      <w:pPr>
        <w:jc w:val="center"/>
        <w:rPr>
          <w:b/>
          <w:caps/>
        </w:rPr>
      </w:pPr>
    </w:p>
    <w:sectPr w:rsidR="001D04E7"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57" w:rsidRDefault="00275657" w:rsidP="00534E1F">
      <w:r>
        <w:separator/>
      </w:r>
    </w:p>
  </w:endnote>
  <w:endnote w:type="continuationSeparator" w:id="0">
    <w:p w:rsidR="00275657" w:rsidRDefault="0027565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275657" w:rsidRDefault="00275657">
        <w:pPr>
          <w:pStyle w:val="a5"/>
          <w:jc w:val="center"/>
        </w:pPr>
        <w:r>
          <w:rPr>
            <w:noProof/>
          </w:rPr>
          <w:fldChar w:fldCharType="begin"/>
        </w:r>
        <w:r>
          <w:rPr>
            <w:noProof/>
          </w:rPr>
          <w:instrText xml:space="preserve"> PAGE   \* MERGEFORMAT </w:instrText>
        </w:r>
        <w:r>
          <w:rPr>
            <w:noProof/>
          </w:rPr>
          <w:fldChar w:fldCharType="separate"/>
        </w:r>
        <w:r w:rsidR="00D858C4">
          <w:rPr>
            <w:noProof/>
          </w:rPr>
          <w:t>50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275657" w:rsidRDefault="005559B2">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57" w:rsidRDefault="00275657" w:rsidP="00534E1F">
      <w:r>
        <w:separator/>
      </w:r>
    </w:p>
  </w:footnote>
  <w:footnote w:type="continuationSeparator" w:id="0">
    <w:p w:rsidR="00275657" w:rsidRDefault="00275657"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B1160A"/>
    <w:multiLevelType w:val="hybridMultilevel"/>
    <w:tmpl w:val="5558634C"/>
    <w:lvl w:ilvl="0" w:tplc="72083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605EA2"/>
    <w:multiLevelType w:val="hybridMultilevel"/>
    <w:tmpl w:val="BA4CA64C"/>
    <w:lvl w:ilvl="0" w:tplc="6F5CB364">
      <w:start w:val="1"/>
      <w:numFmt w:val="decimal"/>
      <w:lvlText w:val="8.%1."/>
      <w:lvlJc w:val="left"/>
      <w:pPr>
        <w:ind w:left="360"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96EB6"/>
    <w:multiLevelType w:val="hybridMultilevel"/>
    <w:tmpl w:val="DE726620"/>
    <w:lvl w:ilvl="0" w:tplc="23EEB310">
      <w:start w:val="1"/>
      <w:numFmt w:val="decimal"/>
      <w:lvlText w:val="13.%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15:restartNumberingAfterBreak="0">
    <w:nsid w:val="139F733B"/>
    <w:multiLevelType w:val="hybridMultilevel"/>
    <w:tmpl w:val="02D03AD4"/>
    <w:lvl w:ilvl="0" w:tplc="1700DC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396407"/>
    <w:multiLevelType w:val="hybridMultilevel"/>
    <w:tmpl w:val="0122D4B6"/>
    <w:lvl w:ilvl="0" w:tplc="74CE7D5E">
      <w:start w:val="1"/>
      <w:numFmt w:val="decimal"/>
      <w:lvlText w:val="11.2.%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92A0B"/>
    <w:multiLevelType w:val="hybridMultilevel"/>
    <w:tmpl w:val="82C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3E9347AF"/>
    <w:multiLevelType w:val="hybridMultilevel"/>
    <w:tmpl w:val="8F3678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F155222"/>
    <w:multiLevelType w:val="hybridMultilevel"/>
    <w:tmpl w:val="EC029D5C"/>
    <w:lvl w:ilvl="0" w:tplc="9FB67FE4">
      <w:start w:val="1"/>
      <w:numFmt w:val="decimal"/>
      <w:lvlText w:val="11.%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 w15:restartNumberingAfterBreak="0">
    <w:nsid w:val="431671E4"/>
    <w:multiLevelType w:val="hybridMultilevel"/>
    <w:tmpl w:val="0CC0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85741"/>
    <w:multiLevelType w:val="hybridMultilevel"/>
    <w:tmpl w:val="E8E42978"/>
    <w:lvl w:ilvl="0" w:tplc="64D49A8E">
      <w:start w:val="1"/>
      <w:numFmt w:val="decimal"/>
      <w:lvlText w:val="14.%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15:restartNumberingAfterBreak="0">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397"/>
    <w:multiLevelType w:val="hybridMultilevel"/>
    <w:tmpl w:val="BA04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15:restartNumberingAfterBreak="0">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1" w15:restartNumberingAfterBreak="0">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1A46FA4"/>
    <w:multiLevelType w:val="hybridMultilevel"/>
    <w:tmpl w:val="6DBAE762"/>
    <w:lvl w:ilvl="0" w:tplc="F6D01FE8">
      <w:start w:val="1"/>
      <w:numFmt w:val="decimal"/>
      <w:lvlText w:val="9.%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34"/>
  </w:num>
  <w:num w:numId="5">
    <w:abstractNumId w:val="0"/>
  </w:num>
  <w:num w:numId="6">
    <w:abstractNumId w:val="32"/>
  </w:num>
  <w:num w:numId="7">
    <w:abstractNumId w:val="13"/>
  </w:num>
  <w:num w:numId="8">
    <w:abstractNumId w:val="2"/>
  </w:num>
  <w:num w:numId="9">
    <w:abstractNumId w:val="11"/>
  </w:num>
  <w:num w:numId="10">
    <w:abstractNumId w:val="23"/>
  </w:num>
  <w:num w:numId="11">
    <w:abstractNumId w:val="7"/>
  </w:num>
  <w:num w:numId="12">
    <w:abstractNumId w:val="37"/>
  </w:num>
  <w:num w:numId="13">
    <w:abstractNumId w:val="4"/>
  </w:num>
  <w:num w:numId="14">
    <w:abstractNumId w:val="29"/>
  </w:num>
  <w:num w:numId="15">
    <w:abstractNumId w:val="14"/>
  </w:num>
  <w:num w:numId="16">
    <w:abstractNumId w:val="25"/>
  </w:num>
  <w:num w:numId="17">
    <w:abstractNumId w:val="21"/>
  </w:num>
  <w:num w:numId="18">
    <w:abstractNumId w:val="31"/>
  </w:num>
  <w:num w:numId="19">
    <w:abstractNumId w:val="38"/>
  </w:num>
  <w:num w:numId="20">
    <w:abstractNumId w:val="22"/>
  </w:num>
  <w:num w:numId="21">
    <w:abstractNumId w:val="16"/>
  </w:num>
  <w:num w:numId="22">
    <w:abstractNumId w:val="33"/>
  </w:num>
  <w:num w:numId="23">
    <w:abstractNumId w:val="28"/>
  </w:num>
  <w:num w:numId="24">
    <w:abstractNumId w:val="17"/>
  </w:num>
  <w:num w:numId="25">
    <w:abstractNumId w:val="27"/>
  </w:num>
  <w:num w:numId="26">
    <w:abstractNumId w:val="5"/>
  </w:num>
  <w:num w:numId="27">
    <w:abstractNumId w:val="30"/>
  </w:num>
  <w:num w:numId="28">
    <w:abstractNumId w:val="26"/>
  </w:num>
  <w:num w:numId="29">
    <w:abstractNumId w:val="18"/>
  </w:num>
  <w:num w:numId="30">
    <w:abstractNumId w:val="9"/>
  </w:num>
  <w:num w:numId="31">
    <w:abstractNumId w:val="20"/>
  </w:num>
  <w:num w:numId="32">
    <w:abstractNumId w:val="3"/>
  </w:num>
  <w:num w:numId="33">
    <w:abstractNumId w:val="6"/>
  </w:num>
  <w:num w:numId="34">
    <w:abstractNumId w:val="35"/>
  </w:num>
  <w:num w:numId="35">
    <w:abstractNumId w:val="19"/>
  </w:num>
  <w:num w:numId="36">
    <w:abstractNumId w:val="10"/>
  </w:num>
  <w:num w:numId="37">
    <w:abstractNumId w:val="8"/>
  </w:num>
  <w:num w:numId="38">
    <w:abstractNumId w:val="24"/>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B5A00"/>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53CE7"/>
    <w:rsid w:val="0026161D"/>
    <w:rsid w:val="00261850"/>
    <w:rsid w:val="00261CF5"/>
    <w:rsid w:val="00271813"/>
    <w:rsid w:val="00275657"/>
    <w:rsid w:val="00281351"/>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1C65"/>
    <w:rsid w:val="002C25DA"/>
    <w:rsid w:val="002C33C6"/>
    <w:rsid w:val="002C4A6C"/>
    <w:rsid w:val="002C5C66"/>
    <w:rsid w:val="002C5F41"/>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41B4"/>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559B2"/>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5F55AB"/>
    <w:rsid w:val="0060016D"/>
    <w:rsid w:val="00602475"/>
    <w:rsid w:val="00604596"/>
    <w:rsid w:val="006056A9"/>
    <w:rsid w:val="006116FA"/>
    <w:rsid w:val="006154EF"/>
    <w:rsid w:val="00616DC2"/>
    <w:rsid w:val="00617BA6"/>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566F"/>
    <w:rsid w:val="00751CC3"/>
    <w:rsid w:val="00753C84"/>
    <w:rsid w:val="0075773F"/>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22"/>
    <w:rsid w:val="008737B7"/>
    <w:rsid w:val="00873E6C"/>
    <w:rsid w:val="008746CB"/>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53F4"/>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1602"/>
    <w:rsid w:val="00A22FE2"/>
    <w:rsid w:val="00A2351B"/>
    <w:rsid w:val="00A244C9"/>
    <w:rsid w:val="00A24776"/>
    <w:rsid w:val="00A27201"/>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3DB8"/>
    <w:rsid w:val="00A843B7"/>
    <w:rsid w:val="00A86504"/>
    <w:rsid w:val="00A86891"/>
    <w:rsid w:val="00A91E27"/>
    <w:rsid w:val="00A95AD4"/>
    <w:rsid w:val="00A9742F"/>
    <w:rsid w:val="00AA052B"/>
    <w:rsid w:val="00AA2CA4"/>
    <w:rsid w:val="00AA314E"/>
    <w:rsid w:val="00AB3D71"/>
    <w:rsid w:val="00AB5452"/>
    <w:rsid w:val="00AB73A2"/>
    <w:rsid w:val="00AC2AD0"/>
    <w:rsid w:val="00AC2B05"/>
    <w:rsid w:val="00AC3C19"/>
    <w:rsid w:val="00AC4A8F"/>
    <w:rsid w:val="00AC4D78"/>
    <w:rsid w:val="00AD0788"/>
    <w:rsid w:val="00AD179F"/>
    <w:rsid w:val="00AD40D3"/>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624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486D"/>
    <w:rsid w:val="00BE5894"/>
    <w:rsid w:val="00BE76CF"/>
    <w:rsid w:val="00BF1377"/>
    <w:rsid w:val="00BF1523"/>
    <w:rsid w:val="00BF2778"/>
    <w:rsid w:val="00BF51F1"/>
    <w:rsid w:val="00C00172"/>
    <w:rsid w:val="00C01946"/>
    <w:rsid w:val="00C021FE"/>
    <w:rsid w:val="00C03154"/>
    <w:rsid w:val="00C115CA"/>
    <w:rsid w:val="00C159BF"/>
    <w:rsid w:val="00C15AAA"/>
    <w:rsid w:val="00C16D20"/>
    <w:rsid w:val="00C17209"/>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420"/>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58C4"/>
    <w:rsid w:val="00D912C4"/>
    <w:rsid w:val="00D953C6"/>
    <w:rsid w:val="00D95558"/>
    <w:rsid w:val="00DA0027"/>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4BB0"/>
    <w:rsid w:val="00E4768D"/>
    <w:rsid w:val="00E47E4A"/>
    <w:rsid w:val="00E54F3A"/>
    <w:rsid w:val="00E571A7"/>
    <w:rsid w:val="00E57AD4"/>
    <w:rsid w:val="00E6007E"/>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0FEF"/>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541"/>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91C376"/>
  <w15:docId w15:val="{354F9C01-C46B-4322-9ACD-38991E7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ecattext">
    <w:name w:val="ecattext"/>
    <w:basedOn w:val="a0"/>
    <w:rsid w:val="0027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23160A0F8B27559E6x45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D117875C675F5B5A30398C3F0B650BB0AD58A552C906D8BEA749F13F43D99B94451848EF0531D13D9E23B437B64ABB3D28C45BF1A25B1D6761L"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image" Target="media/image1.emf"/><Relationship Id="rId19" Type="http://schemas.openxmlformats.org/officeDocument/2006/relationships/hyperlink" Target="consultantplus://offline/ref=B0D117875C675F5B5A30398C3F0B650BB0AD58A552C906D8BEA749F13F43D99B94451848EF0531D13D9E23B437B64ABB3D28C45BF1A25B1D6761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consultantplus://offline/ref=B0D117875C675F5B5A30398C3F0B650BB0AD58A552C906D8BEA749F13F43D99B94451848EF0531D13D9E23B437B64ABB3D28C45BF1A25B1D676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A36E-D6C5-4070-990C-42AEFEFD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50</Pages>
  <Words>17549</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410</cp:revision>
  <cp:lastPrinted>2020-07-29T10:10:00Z</cp:lastPrinted>
  <dcterms:created xsi:type="dcterms:W3CDTF">2019-02-18T11:16:00Z</dcterms:created>
  <dcterms:modified xsi:type="dcterms:W3CDTF">2020-07-29T12:04:00Z</dcterms:modified>
</cp:coreProperties>
</file>