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5E" w:rsidRDefault="00B42514" w:rsidP="00327100">
      <w:pPr>
        <w:pStyle w:val="a8"/>
        <w:spacing w:line="480" w:lineRule="auto"/>
        <w:jc w:val="center"/>
        <w:rPr>
          <w:b w:val="0"/>
          <w:i/>
          <w:noProof/>
          <w:color w:val="FF0000"/>
          <w:lang w:eastAsia="ru-RU"/>
        </w:rPr>
      </w:pPr>
      <w:r>
        <w:rPr>
          <w:b w:val="0"/>
          <w:i/>
          <w:noProof/>
          <w:color w:val="FF0000"/>
          <w:lang w:eastAsia="ru-RU"/>
        </w:rPr>
        <w:drawing>
          <wp:inline distT="0" distB="0" distL="0" distR="0">
            <wp:extent cx="6383655" cy="9031605"/>
            <wp:effectExtent l="0" t="0" r="0" b="0"/>
            <wp:docPr id="1" name="Рисунок 1" descr="\\nas-oz\oz\2019г - 223-ФЗ\1.Неразмещено\1.Поставка\Прибор для измерения концентрации раство. кислорода\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рибор для измерения концентрации раство. кислорода\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3655" cy="9031605"/>
                    </a:xfrm>
                    <a:prstGeom prst="rect">
                      <a:avLst/>
                    </a:prstGeom>
                    <a:noFill/>
                    <a:ln>
                      <a:noFill/>
                    </a:ln>
                  </pic:spPr>
                </pic:pic>
              </a:graphicData>
            </a:graphic>
          </wp:inline>
        </w:drawing>
      </w:r>
    </w:p>
    <w:sdt>
      <w:sdtPr>
        <w:rPr>
          <w:b/>
          <w:bCs/>
        </w:rPr>
        <w:id w:val="364518012"/>
        <w:docPartObj>
          <w:docPartGallery w:val="Table of Contents"/>
          <w:docPartUnique/>
        </w:docPartObj>
      </w:sdtPr>
      <w:sdtEndPr>
        <w:rPr>
          <w:b w:val="0"/>
          <w:bCs w:val="0"/>
        </w:rPr>
      </w:sdtEndPr>
      <w:sdtContent>
        <w:p w:rsidR="00327100" w:rsidRDefault="0058384B" w:rsidP="008D31A6">
          <w:pPr>
            <w:ind w:left="-851"/>
            <w:jc w:val="center"/>
          </w:pPr>
          <w:r w:rsidRPr="0058384B">
            <w:t>ОГЛАВЛЕНИЕ</w:t>
          </w:r>
        </w:p>
        <w:p w:rsidR="00B42514" w:rsidRDefault="00AB542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bookmarkStart w:id="0" w:name="_GoBack"/>
          <w:bookmarkEnd w:id="0"/>
          <w:r w:rsidR="00B42514" w:rsidRPr="00DD22B8">
            <w:rPr>
              <w:rStyle w:val="a7"/>
              <w:noProof/>
            </w:rPr>
            <w:fldChar w:fldCharType="begin"/>
          </w:r>
          <w:r w:rsidR="00B42514" w:rsidRPr="00DD22B8">
            <w:rPr>
              <w:rStyle w:val="a7"/>
              <w:noProof/>
            </w:rPr>
            <w:instrText xml:space="preserve"> </w:instrText>
          </w:r>
          <w:r w:rsidR="00B42514">
            <w:rPr>
              <w:noProof/>
            </w:rPr>
            <w:instrText>HYPERLINK \l "_Toc13753475"</w:instrText>
          </w:r>
          <w:r w:rsidR="00B42514" w:rsidRPr="00DD22B8">
            <w:rPr>
              <w:rStyle w:val="a7"/>
              <w:noProof/>
            </w:rPr>
            <w:instrText xml:space="preserve"> </w:instrText>
          </w:r>
          <w:r w:rsidR="00B42514" w:rsidRPr="00DD22B8">
            <w:rPr>
              <w:rStyle w:val="a7"/>
              <w:noProof/>
            </w:rPr>
          </w:r>
          <w:r w:rsidR="00B42514" w:rsidRPr="00DD22B8">
            <w:rPr>
              <w:rStyle w:val="a7"/>
              <w:noProof/>
            </w:rPr>
            <w:fldChar w:fldCharType="separate"/>
          </w:r>
          <w:r w:rsidR="00B42514" w:rsidRPr="00DD22B8">
            <w:rPr>
              <w:rStyle w:val="a7"/>
              <w:noProof/>
            </w:rPr>
            <w:t>ИЗВЕЩЕНИЕ О ЗАКУПКЕ</w:t>
          </w:r>
          <w:r w:rsidR="00B42514">
            <w:rPr>
              <w:noProof/>
              <w:webHidden/>
            </w:rPr>
            <w:tab/>
          </w:r>
          <w:r w:rsidR="00B42514">
            <w:rPr>
              <w:noProof/>
              <w:webHidden/>
            </w:rPr>
            <w:fldChar w:fldCharType="begin"/>
          </w:r>
          <w:r w:rsidR="00B42514">
            <w:rPr>
              <w:noProof/>
              <w:webHidden/>
            </w:rPr>
            <w:instrText xml:space="preserve"> PAGEREF _Toc13753475 \h </w:instrText>
          </w:r>
          <w:r w:rsidR="00B42514">
            <w:rPr>
              <w:noProof/>
              <w:webHidden/>
            </w:rPr>
          </w:r>
          <w:r w:rsidR="00B42514">
            <w:rPr>
              <w:noProof/>
              <w:webHidden/>
            </w:rPr>
            <w:fldChar w:fldCharType="separate"/>
          </w:r>
          <w:r w:rsidR="00B42514">
            <w:rPr>
              <w:noProof/>
              <w:webHidden/>
            </w:rPr>
            <w:t>3</w:t>
          </w:r>
          <w:r w:rsidR="00B42514">
            <w:rPr>
              <w:noProof/>
              <w:webHidden/>
            </w:rPr>
            <w:fldChar w:fldCharType="end"/>
          </w:r>
          <w:r w:rsidR="00B42514" w:rsidRPr="00DD22B8">
            <w:rPr>
              <w:rStyle w:val="a7"/>
              <w:noProof/>
            </w:rPr>
            <w:fldChar w:fldCharType="end"/>
          </w:r>
        </w:p>
        <w:p w:rsidR="00B42514" w:rsidRDefault="00B42514">
          <w:pPr>
            <w:pStyle w:val="13"/>
            <w:tabs>
              <w:tab w:val="right" w:leader="dot" w:pos="10055"/>
            </w:tabs>
            <w:rPr>
              <w:rFonts w:asciiTheme="minorHAnsi" w:eastAsiaTheme="minorEastAsia" w:hAnsiTheme="minorHAnsi" w:cstheme="minorBidi"/>
              <w:noProof/>
              <w:sz w:val="22"/>
              <w:szCs w:val="22"/>
            </w:rPr>
          </w:pPr>
          <w:hyperlink w:anchor="_Toc13753476" w:history="1">
            <w:r w:rsidRPr="00DD22B8">
              <w:rPr>
                <w:rStyle w:val="a7"/>
                <w:noProof/>
              </w:rPr>
              <w:t>РАЗДЕЛ I. ТЕРМИНЫ И ОПРЕДЕЛЕНИЯ</w:t>
            </w:r>
            <w:r>
              <w:rPr>
                <w:noProof/>
                <w:webHidden/>
              </w:rPr>
              <w:tab/>
            </w:r>
            <w:r>
              <w:rPr>
                <w:noProof/>
                <w:webHidden/>
              </w:rPr>
              <w:fldChar w:fldCharType="begin"/>
            </w:r>
            <w:r>
              <w:rPr>
                <w:noProof/>
                <w:webHidden/>
              </w:rPr>
              <w:instrText xml:space="preserve"> PAGEREF _Toc13753476 \h </w:instrText>
            </w:r>
            <w:r>
              <w:rPr>
                <w:noProof/>
                <w:webHidden/>
              </w:rPr>
            </w:r>
            <w:r>
              <w:rPr>
                <w:noProof/>
                <w:webHidden/>
              </w:rPr>
              <w:fldChar w:fldCharType="separate"/>
            </w:r>
            <w:r>
              <w:rPr>
                <w:noProof/>
                <w:webHidden/>
              </w:rPr>
              <w:t>3</w:t>
            </w:r>
            <w:r>
              <w:rPr>
                <w:noProof/>
                <w:webHidden/>
              </w:rPr>
              <w:fldChar w:fldCharType="end"/>
            </w:r>
          </w:hyperlink>
        </w:p>
        <w:p w:rsidR="00B42514" w:rsidRDefault="00B42514">
          <w:pPr>
            <w:pStyle w:val="13"/>
            <w:tabs>
              <w:tab w:val="right" w:leader="dot" w:pos="10055"/>
            </w:tabs>
            <w:rPr>
              <w:rFonts w:asciiTheme="minorHAnsi" w:eastAsiaTheme="minorEastAsia" w:hAnsiTheme="minorHAnsi" w:cstheme="minorBidi"/>
              <w:noProof/>
              <w:sz w:val="22"/>
              <w:szCs w:val="22"/>
            </w:rPr>
          </w:pPr>
          <w:hyperlink w:anchor="_Toc13753477" w:history="1">
            <w:r w:rsidRPr="00DD22B8">
              <w:rPr>
                <w:rStyle w:val="a7"/>
                <w:noProof/>
              </w:rPr>
              <w:t>РАЗДЕЛ II. ИНФОРМАЦИОННАЯ КАРТА</w:t>
            </w:r>
            <w:r>
              <w:rPr>
                <w:noProof/>
                <w:webHidden/>
              </w:rPr>
              <w:tab/>
            </w:r>
            <w:r>
              <w:rPr>
                <w:noProof/>
                <w:webHidden/>
              </w:rPr>
              <w:fldChar w:fldCharType="begin"/>
            </w:r>
            <w:r>
              <w:rPr>
                <w:noProof/>
                <w:webHidden/>
              </w:rPr>
              <w:instrText xml:space="preserve"> PAGEREF _Toc13753477 \h </w:instrText>
            </w:r>
            <w:r>
              <w:rPr>
                <w:noProof/>
                <w:webHidden/>
              </w:rPr>
            </w:r>
            <w:r>
              <w:rPr>
                <w:noProof/>
                <w:webHidden/>
              </w:rPr>
              <w:fldChar w:fldCharType="separate"/>
            </w:r>
            <w:r>
              <w:rPr>
                <w:noProof/>
                <w:webHidden/>
              </w:rPr>
              <w:t>4</w:t>
            </w:r>
            <w:r>
              <w:rPr>
                <w:noProof/>
                <w:webHidden/>
              </w:rPr>
              <w:fldChar w:fldCharType="end"/>
            </w:r>
          </w:hyperlink>
        </w:p>
        <w:p w:rsidR="00B42514" w:rsidRDefault="00B42514">
          <w:pPr>
            <w:pStyle w:val="23"/>
            <w:rPr>
              <w:rFonts w:asciiTheme="minorHAnsi" w:eastAsiaTheme="minorEastAsia" w:hAnsiTheme="minorHAnsi" w:cstheme="minorBidi"/>
              <w:noProof/>
              <w:sz w:val="22"/>
              <w:szCs w:val="22"/>
            </w:rPr>
          </w:pPr>
          <w:hyperlink w:anchor="_Toc13753478" w:history="1">
            <w:r w:rsidRPr="00DD22B8">
              <w:rPr>
                <w:rStyle w:val="a7"/>
                <w:noProof/>
              </w:rPr>
              <w:t>2.1. Общие сведения о закупке</w:t>
            </w:r>
            <w:r>
              <w:rPr>
                <w:noProof/>
                <w:webHidden/>
              </w:rPr>
              <w:tab/>
            </w:r>
            <w:r>
              <w:rPr>
                <w:noProof/>
                <w:webHidden/>
              </w:rPr>
              <w:fldChar w:fldCharType="begin"/>
            </w:r>
            <w:r>
              <w:rPr>
                <w:noProof/>
                <w:webHidden/>
              </w:rPr>
              <w:instrText xml:space="preserve"> PAGEREF _Toc13753478 \h </w:instrText>
            </w:r>
            <w:r>
              <w:rPr>
                <w:noProof/>
                <w:webHidden/>
              </w:rPr>
            </w:r>
            <w:r>
              <w:rPr>
                <w:noProof/>
                <w:webHidden/>
              </w:rPr>
              <w:fldChar w:fldCharType="separate"/>
            </w:r>
            <w:r>
              <w:rPr>
                <w:noProof/>
                <w:webHidden/>
              </w:rPr>
              <w:t>4</w:t>
            </w:r>
            <w:r>
              <w:rPr>
                <w:noProof/>
                <w:webHidden/>
              </w:rPr>
              <w:fldChar w:fldCharType="end"/>
            </w:r>
          </w:hyperlink>
        </w:p>
        <w:p w:rsidR="00B42514" w:rsidRDefault="00B42514">
          <w:pPr>
            <w:pStyle w:val="23"/>
            <w:rPr>
              <w:rFonts w:asciiTheme="minorHAnsi" w:eastAsiaTheme="minorEastAsia" w:hAnsiTheme="minorHAnsi" w:cstheme="minorBidi"/>
              <w:noProof/>
              <w:sz w:val="22"/>
              <w:szCs w:val="22"/>
            </w:rPr>
          </w:pPr>
          <w:hyperlink w:anchor="_Toc13753479" w:history="1">
            <w:r w:rsidRPr="00DD22B8">
              <w:rPr>
                <w:rStyle w:val="a7"/>
                <w:rFonts w:eastAsia="MS Mincho"/>
                <w:iCs/>
                <w:noProof/>
              </w:rPr>
              <w:t>2.2. Требования к Заявке на участие в закупке</w:t>
            </w:r>
            <w:r>
              <w:rPr>
                <w:noProof/>
                <w:webHidden/>
              </w:rPr>
              <w:tab/>
            </w:r>
            <w:r>
              <w:rPr>
                <w:noProof/>
                <w:webHidden/>
              </w:rPr>
              <w:fldChar w:fldCharType="begin"/>
            </w:r>
            <w:r>
              <w:rPr>
                <w:noProof/>
                <w:webHidden/>
              </w:rPr>
              <w:instrText xml:space="preserve"> PAGEREF _Toc13753479 \h </w:instrText>
            </w:r>
            <w:r>
              <w:rPr>
                <w:noProof/>
                <w:webHidden/>
              </w:rPr>
            </w:r>
            <w:r>
              <w:rPr>
                <w:noProof/>
                <w:webHidden/>
              </w:rPr>
              <w:fldChar w:fldCharType="separate"/>
            </w:r>
            <w:r>
              <w:rPr>
                <w:noProof/>
                <w:webHidden/>
              </w:rPr>
              <w:t>14</w:t>
            </w:r>
            <w:r>
              <w:rPr>
                <w:noProof/>
                <w:webHidden/>
              </w:rPr>
              <w:fldChar w:fldCharType="end"/>
            </w:r>
          </w:hyperlink>
        </w:p>
        <w:p w:rsidR="00B42514" w:rsidRDefault="00B42514">
          <w:pPr>
            <w:pStyle w:val="23"/>
            <w:rPr>
              <w:rFonts w:asciiTheme="minorHAnsi" w:eastAsiaTheme="minorEastAsia" w:hAnsiTheme="minorHAnsi" w:cstheme="minorBidi"/>
              <w:noProof/>
              <w:sz w:val="22"/>
              <w:szCs w:val="22"/>
            </w:rPr>
          </w:pPr>
          <w:hyperlink w:anchor="_Toc13753480" w:history="1">
            <w:r w:rsidRPr="00DD22B8">
              <w:rPr>
                <w:rStyle w:val="a7"/>
                <w:rFonts w:eastAsia="MS Mincho"/>
                <w:iCs/>
                <w:noProof/>
              </w:rPr>
              <w:t>2.3. Условия заключения и исполнения договора</w:t>
            </w:r>
            <w:r>
              <w:rPr>
                <w:noProof/>
                <w:webHidden/>
              </w:rPr>
              <w:tab/>
            </w:r>
            <w:r>
              <w:rPr>
                <w:noProof/>
                <w:webHidden/>
              </w:rPr>
              <w:fldChar w:fldCharType="begin"/>
            </w:r>
            <w:r>
              <w:rPr>
                <w:noProof/>
                <w:webHidden/>
              </w:rPr>
              <w:instrText xml:space="preserve"> PAGEREF _Toc13753480 \h </w:instrText>
            </w:r>
            <w:r>
              <w:rPr>
                <w:noProof/>
                <w:webHidden/>
              </w:rPr>
            </w:r>
            <w:r>
              <w:rPr>
                <w:noProof/>
                <w:webHidden/>
              </w:rPr>
              <w:fldChar w:fldCharType="separate"/>
            </w:r>
            <w:r>
              <w:rPr>
                <w:noProof/>
                <w:webHidden/>
              </w:rPr>
              <w:t>25</w:t>
            </w:r>
            <w:r>
              <w:rPr>
                <w:noProof/>
                <w:webHidden/>
              </w:rPr>
              <w:fldChar w:fldCharType="end"/>
            </w:r>
          </w:hyperlink>
        </w:p>
        <w:p w:rsidR="00B42514" w:rsidRDefault="00B42514">
          <w:pPr>
            <w:pStyle w:val="13"/>
            <w:tabs>
              <w:tab w:val="right" w:leader="dot" w:pos="10055"/>
            </w:tabs>
            <w:rPr>
              <w:rFonts w:asciiTheme="minorHAnsi" w:eastAsiaTheme="minorEastAsia" w:hAnsiTheme="minorHAnsi" w:cstheme="minorBidi"/>
              <w:noProof/>
              <w:sz w:val="22"/>
              <w:szCs w:val="22"/>
            </w:rPr>
          </w:pPr>
          <w:hyperlink w:anchor="_Toc13753481" w:history="1">
            <w:r w:rsidRPr="00DD22B8">
              <w:rPr>
                <w:rStyle w:val="a7"/>
                <w:noProof/>
              </w:rPr>
              <w:t>РАЗДЕЛ III. ФОРМЫ ДЛЯ ЗАПОЛНЕНИЯ УЧАСТНИКАМИ ЗАКУПКИ</w:t>
            </w:r>
            <w:r>
              <w:rPr>
                <w:noProof/>
                <w:webHidden/>
              </w:rPr>
              <w:tab/>
            </w:r>
            <w:r>
              <w:rPr>
                <w:noProof/>
                <w:webHidden/>
              </w:rPr>
              <w:fldChar w:fldCharType="begin"/>
            </w:r>
            <w:r>
              <w:rPr>
                <w:noProof/>
                <w:webHidden/>
              </w:rPr>
              <w:instrText xml:space="preserve"> PAGEREF _Toc13753481 \h </w:instrText>
            </w:r>
            <w:r>
              <w:rPr>
                <w:noProof/>
                <w:webHidden/>
              </w:rPr>
            </w:r>
            <w:r>
              <w:rPr>
                <w:noProof/>
                <w:webHidden/>
              </w:rPr>
              <w:fldChar w:fldCharType="separate"/>
            </w:r>
            <w:r>
              <w:rPr>
                <w:noProof/>
                <w:webHidden/>
              </w:rPr>
              <w:t>28</w:t>
            </w:r>
            <w:r>
              <w:rPr>
                <w:noProof/>
                <w:webHidden/>
              </w:rPr>
              <w:fldChar w:fldCharType="end"/>
            </w:r>
          </w:hyperlink>
        </w:p>
        <w:p w:rsidR="00B42514" w:rsidRDefault="00B42514">
          <w:pPr>
            <w:pStyle w:val="23"/>
            <w:rPr>
              <w:rFonts w:asciiTheme="minorHAnsi" w:eastAsiaTheme="minorEastAsia" w:hAnsiTheme="minorHAnsi" w:cstheme="minorBidi"/>
              <w:noProof/>
              <w:sz w:val="22"/>
              <w:szCs w:val="22"/>
            </w:rPr>
          </w:pPr>
          <w:hyperlink w:anchor="_Toc13753482" w:history="1">
            <w:r w:rsidRPr="00DD22B8">
              <w:rPr>
                <w:rStyle w:val="a7"/>
                <w:noProof/>
              </w:rPr>
              <w:t>ФОРМА 1. ЗАЯВКА НА УЧАСТИЕ</w:t>
            </w:r>
            <w:r>
              <w:rPr>
                <w:noProof/>
                <w:webHidden/>
              </w:rPr>
              <w:tab/>
            </w:r>
            <w:r>
              <w:rPr>
                <w:noProof/>
                <w:webHidden/>
              </w:rPr>
              <w:fldChar w:fldCharType="begin"/>
            </w:r>
            <w:r>
              <w:rPr>
                <w:noProof/>
                <w:webHidden/>
              </w:rPr>
              <w:instrText xml:space="preserve"> PAGEREF _Toc13753482 \h </w:instrText>
            </w:r>
            <w:r>
              <w:rPr>
                <w:noProof/>
                <w:webHidden/>
              </w:rPr>
            </w:r>
            <w:r>
              <w:rPr>
                <w:noProof/>
                <w:webHidden/>
              </w:rPr>
              <w:fldChar w:fldCharType="separate"/>
            </w:r>
            <w:r>
              <w:rPr>
                <w:noProof/>
                <w:webHidden/>
              </w:rPr>
              <w:t>28</w:t>
            </w:r>
            <w:r>
              <w:rPr>
                <w:noProof/>
                <w:webHidden/>
              </w:rPr>
              <w:fldChar w:fldCharType="end"/>
            </w:r>
          </w:hyperlink>
        </w:p>
        <w:p w:rsidR="00B42514" w:rsidRDefault="00B42514">
          <w:pPr>
            <w:pStyle w:val="23"/>
            <w:rPr>
              <w:rFonts w:asciiTheme="minorHAnsi" w:eastAsiaTheme="minorEastAsia" w:hAnsiTheme="minorHAnsi" w:cstheme="minorBidi"/>
              <w:noProof/>
              <w:sz w:val="22"/>
              <w:szCs w:val="22"/>
            </w:rPr>
          </w:pPr>
          <w:hyperlink w:anchor="_Toc13753483" w:history="1">
            <w:r w:rsidRPr="00DD22B8">
              <w:rPr>
                <w:rStyle w:val="a7"/>
                <w:noProof/>
              </w:rPr>
              <w:t>ФОРМА 2. АНКЕТА УЧАСТНИКА ЗАПРОСА КОТИРОВОК</w:t>
            </w:r>
            <w:r>
              <w:rPr>
                <w:noProof/>
                <w:webHidden/>
              </w:rPr>
              <w:tab/>
            </w:r>
            <w:r>
              <w:rPr>
                <w:noProof/>
                <w:webHidden/>
              </w:rPr>
              <w:fldChar w:fldCharType="begin"/>
            </w:r>
            <w:r>
              <w:rPr>
                <w:noProof/>
                <w:webHidden/>
              </w:rPr>
              <w:instrText xml:space="preserve"> PAGEREF _Toc13753483 \h </w:instrText>
            </w:r>
            <w:r>
              <w:rPr>
                <w:noProof/>
                <w:webHidden/>
              </w:rPr>
            </w:r>
            <w:r>
              <w:rPr>
                <w:noProof/>
                <w:webHidden/>
              </w:rPr>
              <w:fldChar w:fldCharType="separate"/>
            </w:r>
            <w:r>
              <w:rPr>
                <w:noProof/>
                <w:webHidden/>
              </w:rPr>
              <w:t>31</w:t>
            </w:r>
            <w:r>
              <w:rPr>
                <w:noProof/>
                <w:webHidden/>
              </w:rPr>
              <w:fldChar w:fldCharType="end"/>
            </w:r>
          </w:hyperlink>
        </w:p>
        <w:p w:rsidR="00B42514" w:rsidRDefault="00B42514">
          <w:pPr>
            <w:pStyle w:val="35"/>
            <w:tabs>
              <w:tab w:val="right" w:leader="dot" w:pos="10055"/>
            </w:tabs>
            <w:rPr>
              <w:rFonts w:asciiTheme="minorHAnsi" w:eastAsiaTheme="minorEastAsia" w:hAnsiTheme="minorHAnsi" w:cstheme="minorBidi"/>
              <w:noProof/>
            </w:rPr>
          </w:pPr>
          <w:hyperlink w:anchor="_Toc13753484" w:history="1">
            <w:r w:rsidRPr="00DD22B8">
              <w:rPr>
                <w:rStyle w:val="a7"/>
                <w:rFonts w:ascii="Times New Roman" w:eastAsiaTheme="majorEastAsia" w:hAnsi="Times New Roman"/>
                <w:iCs/>
                <w:noProof/>
              </w:rPr>
              <w:t>В ЭЛЕКТРОННОЙ ФОРМЕ</w:t>
            </w:r>
            <w:r>
              <w:rPr>
                <w:noProof/>
                <w:webHidden/>
              </w:rPr>
              <w:tab/>
            </w:r>
            <w:r>
              <w:rPr>
                <w:noProof/>
                <w:webHidden/>
              </w:rPr>
              <w:fldChar w:fldCharType="begin"/>
            </w:r>
            <w:r>
              <w:rPr>
                <w:noProof/>
                <w:webHidden/>
              </w:rPr>
              <w:instrText xml:space="preserve"> PAGEREF _Toc13753484 \h </w:instrText>
            </w:r>
            <w:r>
              <w:rPr>
                <w:noProof/>
                <w:webHidden/>
              </w:rPr>
            </w:r>
            <w:r>
              <w:rPr>
                <w:noProof/>
                <w:webHidden/>
              </w:rPr>
              <w:fldChar w:fldCharType="separate"/>
            </w:r>
            <w:r>
              <w:rPr>
                <w:noProof/>
                <w:webHidden/>
              </w:rPr>
              <w:t>31</w:t>
            </w:r>
            <w:r>
              <w:rPr>
                <w:noProof/>
                <w:webHidden/>
              </w:rPr>
              <w:fldChar w:fldCharType="end"/>
            </w:r>
          </w:hyperlink>
        </w:p>
        <w:p w:rsidR="00B42514" w:rsidRDefault="00B42514">
          <w:pPr>
            <w:pStyle w:val="23"/>
            <w:rPr>
              <w:rFonts w:asciiTheme="minorHAnsi" w:eastAsiaTheme="minorEastAsia" w:hAnsiTheme="minorHAnsi" w:cstheme="minorBidi"/>
              <w:noProof/>
              <w:sz w:val="22"/>
              <w:szCs w:val="22"/>
            </w:rPr>
          </w:pPr>
          <w:hyperlink w:anchor="_Toc13753485" w:history="1">
            <w:r w:rsidRPr="00DD22B8">
              <w:rPr>
                <w:rStyle w:val="a7"/>
                <w:rFonts w:eastAsia="MS Mincho"/>
                <w:noProof/>
                <w:kern w:val="32"/>
              </w:rPr>
              <w:t>ФОРМА 3. ТЕХНИКО-КОММЕРЧЕСКОЕ ПРЕДЛОЖЕНИЕ</w:t>
            </w:r>
            <w:r>
              <w:rPr>
                <w:noProof/>
                <w:webHidden/>
              </w:rPr>
              <w:tab/>
            </w:r>
            <w:r>
              <w:rPr>
                <w:noProof/>
                <w:webHidden/>
              </w:rPr>
              <w:fldChar w:fldCharType="begin"/>
            </w:r>
            <w:r>
              <w:rPr>
                <w:noProof/>
                <w:webHidden/>
              </w:rPr>
              <w:instrText xml:space="preserve"> PAGEREF _Toc13753485 \h </w:instrText>
            </w:r>
            <w:r>
              <w:rPr>
                <w:noProof/>
                <w:webHidden/>
              </w:rPr>
            </w:r>
            <w:r>
              <w:rPr>
                <w:noProof/>
                <w:webHidden/>
              </w:rPr>
              <w:fldChar w:fldCharType="separate"/>
            </w:r>
            <w:r>
              <w:rPr>
                <w:noProof/>
                <w:webHidden/>
              </w:rPr>
              <w:t>33</w:t>
            </w:r>
            <w:r>
              <w:rPr>
                <w:noProof/>
                <w:webHidden/>
              </w:rPr>
              <w:fldChar w:fldCharType="end"/>
            </w:r>
          </w:hyperlink>
        </w:p>
        <w:p w:rsidR="00B42514" w:rsidRDefault="00B42514">
          <w:pPr>
            <w:pStyle w:val="23"/>
            <w:rPr>
              <w:rFonts w:asciiTheme="minorHAnsi" w:eastAsiaTheme="minorEastAsia" w:hAnsiTheme="minorHAnsi" w:cstheme="minorBidi"/>
              <w:noProof/>
              <w:sz w:val="22"/>
              <w:szCs w:val="22"/>
            </w:rPr>
          </w:pPr>
          <w:hyperlink w:anchor="_Toc13753486" w:history="1">
            <w:r w:rsidRPr="00DD22B8">
              <w:rPr>
                <w:rStyle w:val="a7"/>
                <w:rFonts w:eastAsia="MS Mincho"/>
                <w:noProof/>
                <w:kern w:val="32"/>
              </w:rPr>
              <w:t>ФОРМА 3.1. ЦЕНОВОЕ ПРЕДЛОЖЕНИЕ</w:t>
            </w:r>
            <w:r>
              <w:rPr>
                <w:noProof/>
                <w:webHidden/>
              </w:rPr>
              <w:tab/>
            </w:r>
            <w:r>
              <w:rPr>
                <w:noProof/>
                <w:webHidden/>
              </w:rPr>
              <w:fldChar w:fldCharType="begin"/>
            </w:r>
            <w:r>
              <w:rPr>
                <w:noProof/>
                <w:webHidden/>
              </w:rPr>
              <w:instrText xml:space="preserve"> PAGEREF _Toc13753486 \h </w:instrText>
            </w:r>
            <w:r>
              <w:rPr>
                <w:noProof/>
                <w:webHidden/>
              </w:rPr>
            </w:r>
            <w:r>
              <w:rPr>
                <w:noProof/>
                <w:webHidden/>
              </w:rPr>
              <w:fldChar w:fldCharType="separate"/>
            </w:r>
            <w:r>
              <w:rPr>
                <w:noProof/>
                <w:webHidden/>
              </w:rPr>
              <w:t>34</w:t>
            </w:r>
            <w:r>
              <w:rPr>
                <w:noProof/>
                <w:webHidden/>
              </w:rPr>
              <w:fldChar w:fldCharType="end"/>
            </w:r>
          </w:hyperlink>
        </w:p>
        <w:p w:rsidR="00B42514" w:rsidRDefault="00B42514">
          <w:pPr>
            <w:pStyle w:val="23"/>
            <w:rPr>
              <w:rFonts w:asciiTheme="minorHAnsi" w:eastAsiaTheme="minorEastAsia" w:hAnsiTheme="minorHAnsi" w:cstheme="minorBidi"/>
              <w:noProof/>
              <w:sz w:val="22"/>
              <w:szCs w:val="22"/>
            </w:rPr>
          </w:pPr>
          <w:hyperlink w:anchor="_Toc13753487" w:history="1">
            <w:r w:rsidRPr="00DD22B8">
              <w:rPr>
                <w:rStyle w:val="a7"/>
                <w:rFonts w:eastAsia="MS Mincho"/>
                <w:noProof/>
                <w:kern w:val="32"/>
              </w:rPr>
              <w:t>ФОРМА 4. РЕКОМЕНДУЕМАЯ ФОРМА ЗАПРОСА РАЗЪЯСНЕНИЙ ИЗВЕЩЕНИЯ О ЗАКУПКЕ</w:t>
            </w:r>
            <w:r>
              <w:rPr>
                <w:noProof/>
                <w:webHidden/>
              </w:rPr>
              <w:tab/>
            </w:r>
            <w:r>
              <w:rPr>
                <w:noProof/>
                <w:webHidden/>
              </w:rPr>
              <w:fldChar w:fldCharType="begin"/>
            </w:r>
            <w:r>
              <w:rPr>
                <w:noProof/>
                <w:webHidden/>
              </w:rPr>
              <w:instrText xml:space="preserve"> PAGEREF _Toc13753487 \h </w:instrText>
            </w:r>
            <w:r>
              <w:rPr>
                <w:noProof/>
                <w:webHidden/>
              </w:rPr>
            </w:r>
            <w:r>
              <w:rPr>
                <w:noProof/>
                <w:webHidden/>
              </w:rPr>
              <w:fldChar w:fldCharType="separate"/>
            </w:r>
            <w:r>
              <w:rPr>
                <w:noProof/>
                <w:webHidden/>
              </w:rPr>
              <w:t>35</w:t>
            </w:r>
            <w:r>
              <w:rPr>
                <w:noProof/>
                <w:webHidden/>
              </w:rPr>
              <w:fldChar w:fldCharType="end"/>
            </w:r>
          </w:hyperlink>
        </w:p>
        <w:p w:rsidR="00B42514" w:rsidRDefault="00B42514">
          <w:pPr>
            <w:pStyle w:val="23"/>
            <w:rPr>
              <w:rFonts w:asciiTheme="minorHAnsi" w:eastAsiaTheme="minorEastAsia" w:hAnsiTheme="minorHAnsi" w:cstheme="minorBidi"/>
              <w:noProof/>
              <w:sz w:val="22"/>
              <w:szCs w:val="22"/>
            </w:rPr>
          </w:pPr>
          <w:hyperlink w:anchor="_Toc13753488" w:history="1">
            <w:r w:rsidRPr="00DD22B8">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Pr>
                <w:noProof/>
                <w:webHidden/>
              </w:rPr>
              <w:tab/>
            </w:r>
            <w:r>
              <w:rPr>
                <w:noProof/>
                <w:webHidden/>
              </w:rPr>
              <w:fldChar w:fldCharType="begin"/>
            </w:r>
            <w:r>
              <w:rPr>
                <w:noProof/>
                <w:webHidden/>
              </w:rPr>
              <w:instrText xml:space="preserve"> PAGEREF _Toc13753488 \h </w:instrText>
            </w:r>
            <w:r>
              <w:rPr>
                <w:noProof/>
                <w:webHidden/>
              </w:rPr>
            </w:r>
            <w:r>
              <w:rPr>
                <w:noProof/>
                <w:webHidden/>
              </w:rPr>
              <w:fldChar w:fldCharType="separate"/>
            </w:r>
            <w:r>
              <w:rPr>
                <w:noProof/>
                <w:webHidden/>
              </w:rPr>
              <w:t>36</w:t>
            </w:r>
            <w:r>
              <w:rPr>
                <w:noProof/>
                <w:webHidden/>
              </w:rPr>
              <w:fldChar w:fldCharType="end"/>
            </w:r>
          </w:hyperlink>
        </w:p>
        <w:p w:rsidR="00B42514" w:rsidRDefault="00B42514">
          <w:pPr>
            <w:pStyle w:val="23"/>
            <w:rPr>
              <w:rFonts w:asciiTheme="minorHAnsi" w:eastAsiaTheme="minorEastAsia" w:hAnsiTheme="minorHAnsi" w:cstheme="minorBidi"/>
              <w:noProof/>
              <w:sz w:val="22"/>
              <w:szCs w:val="22"/>
            </w:rPr>
          </w:pPr>
          <w:hyperlink w:anchor="_Toc13753489" w:history="1">
            <w:r w:rsidRPr="00DD22B8">
              <w:rPr>
                <w:rStyle w:val="a7"/>
                <w:noProof/>
              </w:rPr>
              <w:t>РАЗДЕЛ IV. ТЕХНИЧЕСКОЕ ЗАДАНИЕ</w:t>
            </w:r>
            <w:r>
              <w:rPr>
                <w:noProof/>
                <w:webHidden/>
              </w:rPr>
              <w:tab/>
            </w:r>
            <w:r>
              <w:rPr>
                <w:noProof/>
                <w:webHidden/>
              </w:rPr>
              <w:fldChar w:fldCharType="begin"/>
            </w:r>
            <w:r>
              <w:rPr>
                <w:noProof/>
                <w:webHidden/>
              </w:rPr>
              <w:instrText xml:space="preserve"> PAGEREF _Toc13753489 \h </w:instrText>
            </w:r>
            <w:r>
              <w:rPr>
                <w:noProof/>
                <w:webHidden/>
              </w:rPr>
            </w:r>
            <w:r>
              <w:rPr>
                <w:noProof/>
                <w:webHidden/>
              </w:rPr>
              <w:fldChar w:fldCharType="separate"/>
            </w:r>
            <w:r>
              <w:rPr>
                <w:noProof/>
                <w:webHidden/>
              </w:rPr>
              <w:t>40</w:t>
            </w:r>
            <w:r>
              <w:rPr>
                <w:noProof/>
                <w:webHidden/>
              </w:rPr>
              <w:fldChar w:fldCharType="end"/>
            </w:r>
          </w:hyperlink>
        </w:p>
        <w:p w:rsidR="00B42514" w:rsidRDefault="00B42514">
          <w:pPr>
            <w:pStyle w:val="13"/>
            <w:tabs>
              <w:tab w:val="right" w:leader="dot" w:pos="10055"/>
            </w:tabs>
            <w:rPr>
              <w:rFonts w:asciiTheme="minorHAnsi" w:eastAsiaTheme="minorEastAsia" w:hAnsiTheme="minorHAnsi" w:cstheme="minorBidi"/>
              <w:noProof/>
              <w:sz w:val="22"/>
              <w:szCs w:val="22"/>
            </w:rPr>
          </w:pPr>
          <w:hyperlink w:anchor="_Toc13753490" w:history="1">
            <w:r w:rsidRPr="00DD22B8">
              <w:rPr>
                <w:rStyle w:val="a7"/>
                <w:noProof/>
              </w:rPr>
              <w:t>РАЗДЕЛ V. ПРОЕКТ ДОГОВОРА</w:t>
            </w:r>
            <w:r>
              <w:rPr>
                <w:noProof/>
                <w:webHidden/>
              </w:rPr>
              <w:tab/>
            </w:r>
            <w:r>
              <w:rPr>
                <w:noProof/>
                <w:webHidden/>
              </w:rPr>
              <w:fldChar w:fldCharType="begin"/>
            </w:r>
            <w:r>
              <w:rPr>
                <w:noProof/>
                <w:webHidden/>
              </w:rPr>
              <w:instrText xml:space="preserve"> PAGEREF _Toc13753490 \h </w:instrText>
            </w:r>
            <w:r>
              <w:rPr>
                <w:noProof/>
                <w:webHidden/>
              </w:rPr>
            </w:r>
            <w:r>
              <w:rPr>
                <w:noProof/>
                <w:webHidden/>
              </w:rPr>
              <w:fldChar w:fldCharType="separate"/>
            </w:r>
            <w:r>
              <w:rPr>
                <w:noProof/>
                <w:webHidden/>
              </w:rPr>
              <w:t>44</w:t>
            </w:r>
            <w:r>
              <w:rPr>
                <w:noProof/>
                <w:webHidden/>
              </w:rPr>
              <w:fldChar w:fldCharType="end"/>
            </w:r>
          </w:hyperlink>
        </w:p>
        <w:p w:rsidR="00327100" w:rsidRDefault="00AB542B">
          <w:r>
            <w:fldChar w:fldCharType="end"/>
          </w:r>
        </w:p>
      </w:sdtContent>
    </w:sdt>
    <w:p w:rsidR="00217C26" w:rsidRDefault="00217C26" w:rsidP="00217C26">
      <w:pPr>
        <w:sectPr w:rsidR="00217C26" w:rsidSect="00630153">
          <w:footerReference w:type="default" r:id="rId10"/>
          <w:footerReference w:type="first" r:id="rId11"/>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13753475"/>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13753476"/>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13753477"/>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13753478"/>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proofErr w:type="spellStart"/>
              <w:r w:rsidRPr="0016639F">
                <w:rPr>
                  <w:rStyle w:val="a7"/>
                  <w:bCs/>
                  <w:lang w:val="en-US"/>
                </w:rPr>
                <w:t>surgutgts</w:t>
              </w:r>
              <w:proofErr w:type="spellEnd"/>
              <w:r w:rsidRPr="0016639F">
                <w:rPr>
                  <w:rStyle w:val="a7"/>
                  <w:bCs/>
                </w:rPr>
                <w:t>.</w:t>
              </w:r>
              <w:proofErr w:type="spellStart"/>
              <w:r w:rsidRPr="0016639F">
                <w:rPr>
                  <w:rStyle w:val="a7"/>
                  <w:bCs/>
                  <w:lang w:val="en-US"/>
                </w:rPr>
                <w:t>ru</w:t>
              </w:r>
              <w:proofErr w:type="spellEnd"/>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767EF8" w:rsidRPr="00811617" w:rsidRDefault="00767EF8" w:rsidP="00767EF8">
            <w:pPr>
              <w:pStyle w:val="Default"/>
              <w:ind w:firstLine="567"/>
              <w:jc w:val="both"/>
              <w:rPr>
                <w:bCs/>
              </w:rPr>
            </w:pPr>
            <w:r>
              <w:rPr>
                <w:lang w:eastAsia="ru-RU"/>
              </w:rPr>
              <w:t>Васильев Михаил Иванович</w:t>
            </w:r>
          </w:p>
          <w:p w:rsidR="00767EF8" w:rsidRPr="00811617" w:rsidRDefault="00767EF8" w:rsidP="00767EF8">
            <w:pPr>
              <w:pStyle w:val="Default"/>
              <w:ind w:firstLine="567"/>
              <w:jc w:val="both"/>
              <w:rPr>
                <w:bCs/>
              </w:rPr>
            </w:pPr>
            <w:r w:rsidRPr="00811617">
              <w:rPr>
                <w:bCs/>
              </w:rPr>
              <w:t>тел. + 7 (3462) 24-17-23</w:t>
            </w:r>
          </w:p>
          <w:p w:rsidR="00767EF8" w:rsidRDefault="00767EF8" w:rsidP="00767EF8">
            <w:pPr>
              <w:pStyle w:val="Default"/>
              <w:ind w:firstLine="567"/>
              <w:jc w:val="both"/>
            </w:pPr>
            <w:r w:rsidRPr="00811617">
              <w:t>Адрес электронной почты</w:t>
            </w:r>
            <w:r w:rsidRPr="00811617">
              <w:rPr>
                <w:bCs/>
              </w:rPr>
              <w:t>:</w:t>
            </w:r>
            <w:r w:rsidRPr="00811617">
              <w:rPr>
                <w:bCs/>
                <w:i/>
              </w:rPr>
              <w:t xml:space="preserve"> </w:t>
            </w:r>
            <w:hyperlink r:id="rId13" w:history="1">
              <w:r w:rsidRPr="00985115">
                <w:rPr>
                  <w:rStyle w:val="a7"/>
                </w:rPr>
                <w:t>VasilevM@surgutgts.ru</w:t>
              </w:r>
            </w:hyperlink>
          </w:p>
          <w:p w:rsidR="000418CF" w:rsidRPr="007A7B98" w:rsidRDefault="000418CF" w:rsidP="00A7165E">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B42514"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D53A02">
            <w:pPr>
              <w:ind w:firstLine="567"/>
              <w:jc w:val="both"/>
              <w:rPr>
                <w:b/>
              </w:rPr>
            </w:pPr>
            <w:r w:rsidRPr="00182067">
              <w:rPr>
                <w:b/>
              </w:rPr>
              <w:t>«</w:t>
            </w:r>
            <w:r w:rsidR="00D53A02">
              <w:rPr>
                <w:b/>
              </w:rPr>
              <w:t>11</w:t>
            </w:r>
            <w:r w:rsidRPr="00182067">
              <w:rPr>
                <w:b/>
              </w:rPr>
              <w:t>»</w:t>
            </w:r>
            <w:r w:rsidR="00441073">
              <w:rPr>
                <w:b/>
              </w:rPr>
              <w:t xml:space="preserve"> </w:t>
            </w:r>
            <w:r w:rsidR="002251D8">
              <w:rPr>
                <w:b/>
              </w:rPr>
              <w:t>июл</w:t>
            </w:r>
            <w:r w:rsidR="003531DE">
              <w:rPr>
                <w:b/>
              </w:rPr>
              <w:t>я</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D53A02">
              <w:rPr>
                <w:b/>
              </w:rPr>
              <w:t>11</w:t>
            </w:r>
            <w:r w:rsidR="00287080" w:rsidRPr="00182067">
              <w:rPr>
                <w:b/>
              </w:rPr>
              <w:t>»</w:t>
            </w:r>
            <w:r w:rsidR="00287080">
              <w:rPr>
                <w:b/>
              </w:rPr>
              <w:t xml:space="preserve"> ию</w:t>
            </w:r>
            <w:r w:rsidR="002251D8">
              <w:rPr>
                <w:b/>
              </w:rPr>
              <w:t>л</w:t>
            </w:r>
            <w:r w:rsidR="00287080">
              <w:rPr>
                <w:b/>
              </w:rPr>
              <w:t>я</w:t>
            </w:r>
            <w:r w:rsidR="003531DE"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D53A02">
              <w:rPr>
                <w:b/>
              </w:rPr>
              <w:t>18</w:t>
            </w:r>
            <w:r w:rsidRPr="00182067">
              <w:rPr>
                <w:b/>
              </w:rPr>
              <w:t>»</w:t>
            </w:r>
            <w:r w:rsidR="001F79B8">
              <w:rPr>
                <w:b/>
              </w:rPr>
              <w:t xml:space="preserve"> </w:t>
            </w:r>
            <w:r w:rsidR="002251D8">
              <w:rPr>
                <w:b/>
              </w:rPr>
              <w:t>июл</w:t>
            </w:r>
            <w:r w:rsidR="002557B2">
              <w:rPr>
                <w:b/>
              </w:rPr>
              <w:t>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D53A02">
              <w:rPr>
                <w:b/>
              </w:rPr>
              <w:t>19</w:t>
            </w:r>
            <w:r w:rsidRPr="00182067">
              <w:rPr>
                <w:b/>
              </w:rPr>
              <w:t>»</w:t>
            </w:r>
            <w:r w:rsidR="001F79B8">
              <w:rPr>
                <w:b/>
              </w:rPr>
              <w:t xml:space="preserve"> </w:t>
            </w:r>
            <w:r w:rsidR="002251D8">
              <w:rPr>
                <w:b/>
              </w:rPr>
              <w:t>июл</w:t>
            </w:r>
            <w:r w:rsidR="002557B2">
              <w:rPr>
                <w:b/>
              </w:rPr>
              <w:t>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D53A02">
              <w:rPr>
                <w:b/>
              </w:rPr>
              <w:t>30</w:t>
            </w:r>
            <w:r w:rsidR="00D76D12" w:rsidRPr="00182067">
              <w:rPr>
                <w:b/>
              </w:rPr>
              <w:t>»</w:t>
            </w:r>
            <w:r w:rsidR="001F79B8">
              <w:rPr>
                <w:b/>
              </w:rPr>
              <w:t xml:space="preserve"> </w:t>
            </w:r>
            <w:r w:rsidR="00DA235D">
              <w:rPr>
                <w:b/>
              </w:rPr>
              <w:t>июл</w:t>
            </w:r>
            <w:r w:rsidR="004E0E01">
              <w:rPr>
                <w:b/>
              </w:rPr>
              <w:t>я</w:t>
            </w:r>
            <w:r w:rsidR="00087F17" w:rsidRPr="005E761C">
              <w:rPr>
                <w:b/>
              </w:rPr>
              <w:t xml:space="preserve"> 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D53A02">
              <w:rPr>
                <w:b/>
              </w:rPr>
              <w:t>01</w:t>
            </w:r>
            <w:r w:rsidR="00D76D12" w:rsidRPr="00182067">
              <w:rPr>
                <w:b/>
              </w:rPr>
              <w:t>»</w:t>
            </w:r>
            <w:r w:rsidR="00D76D12">
              <w:rPr>
                <w:b/>
              </w:rPr>
              <w:t xml:space="preserve"> </w:t>
            </w:r>
            <w:r w:rsidR="00D53A02">
              <w:rPr>
                <w:b/>
              </w:rPr>
              <w:t>августа</w:t>
            </w:r>
            <w:r w:rsidR="006A6F9F"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D53A02">
              <w:rPr>
                <w:b/>
              </w:rPr>
              <w:t>11</w:t>
            </w:r>
            <w:r w:rsidR="00D76D12" w:rsidRPr="00182067">
              <w:rPr>
                <w:b/>
              </w:rPr>
              <w:t>»</w:t>
            </w:r>
            <w:r w:rsidR="003531DE">
              <w:rPr>
                <w:b/>
              </w:rPr>
              <w:t xml:space="preserve"> ию</w:t>
            </w:r>
            <w:r w:rsidR="002251D8">
              <w:rPr>
                <w:b/>
              </w:rPr>
              <w:t>л</w:t>
            </w:r>
            <w:r w:rsidR="003531DE">
              <w:rPr>
                <w:b/>
              </w:rPr>
              <w:t>я</w:t>
            </w:r>
            <w:r w:rsidR="003531DE" w:rsidRPr="00D179E3">
              <w:rPr>
                <w:b/>
              </w:rPr>
              <w:t xml:space="preserve"> </w:t>
            </w:r>
            <w:r w:rsidR="00087F17" w:rsidRPr="005E761C">
              <w:rPr>
                <w:b/>
              </w:rPr>
              <w:t>201</w:t>
            </w:r>
            <w:r w:rsidR="00087F17">
              <w:rPr>
                <w:b/>
              </w:rPr>
              <w:t>9</w:t>
            </w:r>
            <w:r w:rsidR="004E0E01">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D53A02">
              <w:rPr>
                <w:b/>
              </w:rPr>
              <w:t>16</w:t>
            </w:r>
            <w:r w:rsidR="00287080" w:rsidRPr="00182067">
              <w:rPr>
                <w:b/>
              </w:rPr>
              <w:t>»</w:t>
            </w:r>
            <w:r w:rsidR="002251D8">
              <w:rPr>
                <w:b/>
              </w:rPr>
              <w:t xml:space="preserve"> июл</w:t>
            </w:r>
            <w:r w:rsidR="00287080">
              <w:rPr>
                <w:b/>
              </w:rPr>
              <w:t>я</w:t>
            </w:r>
            <w:r w:rsidR="003531DE">
              <w:rPr>
                <w:b/>
              </w:rPr>
              <w:t xml:space="preserve"> </w:t>
            </w:r>
            <w:r w:rsidR="00087F17" w:rsidRPr="005E761C">
              <w:rPr>
                <w:b/>
              </w:rPr>
              <w:t>201</w:t>
            </w:r>
            <w:r w:rsidR="00087F17">
              <w:rPr>
                <w:b/>
              </w:rPr>
              <w:t>9</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Default="00125E35" w:rsidP="00767EC2">
            <w:pPr>
              <w:pStyle w:val="Default"/>
              <w:jc w:val="both"/>
              <w:rPr>
                <w:b/>
                <w:bCs/>
              </w:rPr>
            </w:pPr>
            <w:r w:rsidRPr="002B7D79">
              <w:rPr>
                <w:iCs/>
                <w:color w:val="auto"/>
              </w:rPr>
              <w:t>Предмет договора:</w:t>
            </w:r>
            <w:r w:rsidR="00D74185">
              <w:rPr>
                <w:iCs/>
                <w:color w:val="auto"/>
              </w:rPr>
              <w:t xml:space="preserve"> </w:t>
            </w:r>
            <w:r w:rsidR="00767EF8" w:rsidRPr="00767EF8">
              <w:rPr>
                <w:b/>
                <w:bCs/>
              </w:rPr>
              <w:t xml:space="preserve">Поставка прибора для измерения концентрации растворенного кислорода в </w:t>
            </w:r>
            <w:proofErr w:type="spellStart"/>
            <w:r w:rsidR="00767EF8" w:rsidRPr="00767EF8">
              <w:rPr>
                <w:b/>
                <w:bCs/>
              </w:rPr>
              <w:t>деаэрированной</w:t>
            </w:r>
            <w:proofErr w:type="spellEnd"/>
            <w:r w:rsidR="00767EF8" w:rsidRPr="00767EF8">
              <w:rPr>
                <w:b/>
                <w:bCs/>
              </w:rPr>
              <w:t xml:space="preserve"> </w:t>
            </w:r>
            <w:proofErr w:type="spellStart"/>
            <w:r w:rsidR="00767EF8" w:rsidRPr="00767EF8">
              <w:rPr>
                <w:b/>
                <w:bCs/>
              </w:rPr>
              <w:t>химочищенной</w:t>
            </w:r>
            <w:proofErr w:type="spellEnd"/>
            <w:r w:rsidR="00767EF8" w:rsidRPr="00767EF8">
              <w:rPr>
                <w:b/>
                <w:bCs/>
              </w:rPr>
              <w:t xml:space="preserve"> воде.</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767EF8" w:rsidP="00357ED7">
            <w:pPr>
              <w:widowControl w:val="0"/>
              <w:autoSpaceDE w:val="0"/>
              <w:autoSpaceDN w:val="0"/>
              <w:adjustRightInd w:val="0"/>
              <w:ind w:firstLine="567"/>
              <w:jc w:val="both"/>
              <w:rPr>
                <w:b/>
                <w:snapToGrid w:val="0"/>
              </w:rPr>
            </w:pPr>
            <w:r>
              <w:rPr>
                <w:b/>
              </w:rPr>
              <w:t xml:space="preserve">121 </w:t>
            </w:r>
            <w:r w:rsidR="008F0DBD">
              <w:rPr>
                <w:b/>
              </w:rPr>
              <w:t>2</w:t>
            </w:r>
            <w:r>
              <w:rPr>
                <w:b/>
              </w:rPr>
              <w:t>00</w:t>
            </w:r>
            <w:r w:rsidR="00FF4BB7" w:rsidRPr="00FF4BB7">
              <w:rPr>
                <w:b/>
              </w:rPr>
              <w:t xml:space="preserve"> </w:t>
            </w:r>
            <w:r w:rsidR="00E96770" w:rsidRPr="003C0255">
              <w:rPr>
                <w:b/>
                <w:snapToGrid w:val="0"/>
                <w:color w:val="000000"/>
              </w:rPr>
              <w:t>(</w:t>
            </w:r>
            <w:r>
              <w:rPr>
                <w:b/>
                <w:snapToGrid w:val="0"/>
                <w:color w:val="000000"/>
              </w:rPr>
              <w:t>Сто двадцать одна тысяча</w:t>
            </w:r>
            <w:r w:rsidR="008F0DBD">
              <w:rPr>
                <w:b/>
                <w:snapToGrid w:val="0"/>
                <w:color w:val="000000"/>
              </w:rPr>
              <w:t xml:space="preserve"> двести</w:t>
            </w:r>
            <w:r w:rsidR="00487A0C">
              <w:rPr>
                <w:b/>
                <w:snapToGrid w:val="0"/>
                <w:color w:val="000000"/>
              </w:rPr>
              <w:t>)</w:t>
            </w:r>
            <w:r w:rsidR="00E96770">
              <w:rPr>
                <w:b/>
                <w:snapToGrid w:val="0"/>
                <w:color w:val="000000"/>
              </w:rPr>
              <w:t xml:space="preserve"> </w:t>
            </w:r>
            <w:r w:rsidR="002557B2">
              <w:rPr>
                <w:b/>
                <w:snapToGrid w:val="0"/>
                <w:color w:val="000000"/>
              </w:rPr>
              <w:t>рубл</w:t>
            </w:r>
            <w:r w:rsidR="00175691">
              <w:rPr>
                <w:b/>
                <w:snapToGrid w:val="0"/>
                <w:color w:val="000000"/>
              </w:rPr>
              <w:t>ей</w:t>
            </w:r>
            <w:r w:rsidR="002557B2">
              <w:rPr>
                <w:b/>
                <w:snapToGrid w:val="0"/>
                <w:color w:val="000000"/>
              </w:rPr>
              <w:t xml:space="preserve"> </w:t>
            </w:r>
            <w:r w:rsidR="00805D9C">
              <w:rPr>
                <w:b/>
                <w:snapToGrid w:val="0"/>
                <w:color w:val="000000"/>
              </w:rPr>
              <w:t>00</w:t>
            </w:r>
            <w:r w:rsidR="002557B2">
              <w:rPr>
                <w:b/>
                <w:snapToGrid w:val="0"/>
                <w:color w:val="000000"/>
              </w:rPr>
              <w:t xml:space="preserve"> копе</w:t>
            </w:r>
            <w:r w:rsidR="00805D9C">
              <w:rPr>
                <w:b/>
                <w:snapToGrid w:val="0"/>
                <w:color w:val="000000"/>
              </w:rPr>
              <w:t>е</w:t>
            </w:r>
            <w:r w:rsidR="00175691">
              <w:rPr>
                <w:b/>
                <w:snapToGrid w:val="0"/>
                <w:color w:val="000000"/>
              </w:rPr>
              <w:t>к</w:t>
            </w:r>
            <w:r w:rsidR="002557B2">
              <w:rPr>
                <w:b/>
                <w:snapToGrid w:val="0"/>
              </w:rPr>
              <w:t xml:space="preserve"> </w:t>
            </w:r>
            <w:r w:rsidR="00E96770">
              <w:rPr>
                <w:b/>
                <w:snapToGrid w:val="0"/>
              </w:rPr>
              <w:t>с учетом НДС (20%)</w:t>
            </w:r>
            <w:r w:rsidR="00E96770" w:rsidRPr="007A7B98">
              <w:rPr>
                <w:b/>
                <w:snapToGrid w:val="0"/>
              </w:rPr>
              <w:t>.</w:t>
            </w:r>
          </w:p>
          <w:p w:rsidR="005C4922" w:rsidRDefault="00A95B44" w:rsidP="005C4922">
            <w:pPr>
              <w:widowControl w:val="0"/>
              <w:autoSpaceDE w:val="0"/>
              <w:autoSpaceDN w:val="0"/>
              <w:adjustRightInd w:val="0"/>
              <w:ind w:firstLine="567"/>
              <w:jc w:val="both"/>
            </w:pPr>
            <w:r w:rsidRPr="00A95B44">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proofErr w:type="spellStart"/>
            <w:r w:rsidRPr="0015184E">
              <w:rPr>
                <w:rFonts w:cs="Arial"/>
                <w:color w:val="000000"/>
              </w:rPr>
              <w:t>Непроведение</w:t>
            </w:r>
            <w:proofErr w:type="spellEnd"/>
            <w:r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D4560D">
              <w:fldChar w:fldCharType="begin"/>
            </w:r>
            <w:r w:rsidR="00D4560D">
              <w:instrText xml:space="preserve"> REF _Ref422821548 \r \h  \* MERGEFORMAT </w:instrText>
            </w:r>
            <w:r w:rsidR="00D4560D">
              <w:fldChar w:fldCharType="separate"/>
            </w:r>
            <w:r w:rsidR="00B973C2">
              <w:t>2</w:t>
            </w:r>
            <w:r w:rsidR="00D4560D">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13753479"/>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B41DD5" w:rsidRPr="00B41DD5">
              <w:rPr>
                <w:rStyle w:val="a7"/>
                <w:u w:val="none"/>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B41DD5">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00B41DD5">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9B3727">
            <w:pPr>
              <w:pStyle w:val="ab"/>
              <w:numPr>
                <w:ilvl w:val="0"/>
                <w:numId w:val="9"/>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D14F5C">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13753480"/>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13753481"/>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13753482"/>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13753483"/>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13753484"/>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13753485"/>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13753486"/>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13753487"/>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13753488"/>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3326B" w:rsidRDefault="0023326B" w:rsidP="0023326B">
      <w:pPr>
        <w:pStyle w:val="21"/>
        <w:ind w:left="-567" w:right="-1"/>
        <w:jc w:val="center"/>
        <w:rPr>
          <w:rFonts w:ascii="Times New Roman" w:hAnsi="Times New Roman" w:cs="Times New Roman"/>
          <w:color w:val="auto"/>
        </w:rPr>
      </w:pPr>
      <w:bookmarkStart w:id="87" w:name="_РАЗДЕЛ_IV._ТЕХНИЧЕСКОЕ"/>
      <w:bookmarkStart w:id="88" w:name="_Toc529889388"/>
      <w:bookmarkStart w:id="89" w:name="_Toc13753489"/>
      <w:bookmarkEnd w:id="87"/>
      <w:r w:rsidRPr="002870A4">
        <w:rPr>
          <w:rFonts w:ascii="Times New Roman" w:hAnsi="Times New Roman" w:cs="Times New Roman"/>
          <w:color w:val="auto"/>
        </w:rPr>
        <w:lastRenderedPageBreak/>
        <w:t>РАЗДЕЛ IV. ТЕХНИЧЕСКОЕ ЗАДАНИЕ</w:t>
      </w:r>
      <w:bookmarkEnd w:id="89"/>
    </w:p>
    <w:p w:rsidR="0023326B" w:rsidRPr="004C237A" w:rsidRDefault="0023326B" w:rsidP="0023326B">
      <w:pPr>
        <w:jc w:val="center"/>
        <w:rPr>
          <w:b/>
        </w:rPr>
      </w:pPr>
      <w:r w:rsidRPr="004C237A">
        <w:rPr>
          <w:b/>
        </w:rPr>
        <w:t>ТЕХНИЧЕСКОЕ ЗАДАНИЕ НА ПОСТАВКУ ТОВАРА</w:t>
      </w:r>
    </w:p>
    <w:p w:rsidR="00767EF8" w:rsidRDefault="00767EF8" w:rsidP="00767EF8">
      <w:pPr>
        <w:pStyle w:val="32"/>
        <w:spacing w:line="276" w:lineRule="auto"/>
        <w:ind w:left="4536" w:hanging="4536"/>
        <w:rPr>
          <w:b/>
          <w:color w:val="000000"/>
          <w:sz w:val="24"/>
          <w:szCs w:val="24"/>
        </w:rPr>
      </w:pPr>
    </w:p>
    <w:p w:rsidR="00767EF8" w:rsidRPr="00A870EC" w:rsidRDefault="00767EF8" w:rsidP="00767EF8">
      <w:pPr>
        <w:pStyle w:val="32"/>
        <w:spacing w:line="276" w:lineRule="auto"/>
        <w:ind w:left="4536" w:hanging="4536"/>
        <w:rPr>
          <w:color w:val="000000"/>
          <w:sz w:val="24"/>
          <w:szCs w:val="24"/>
        </w:rPr>
      </w:pPr>
      <w:r w:rsidRPr="00A870EC">
        <w:rPr>
          <w:b/>
          <w:color w:val="000000"/>
          <w:sz w:val="24"/>
          <w:szCs w:val="24"/>
        </w:rPr>
        <w:t xml:space="preserve">Предмет </w:t>
      </w:r>
      <w:r>
        <w:rPr>
          <w:b/>
          <w:sz w:val="24"/>
          <w:szCs w:val="24"/>
          <w:lang w:eastAsia="zh-CN"/>
        </w:rPr>
        <w:t xml:space="preserve">запроса котировок </w:t>
      </w:r>
      <w:r w:rsidRPr="00A870EC">
        <w:rPr>
          <w:b/>
          <w:sz w:val="24"/>
          <w:szCs w:val="24"/>
          <w:lang w:eastAsia="zh-CN"/>
        </w:rPr>
        <w:t>в электронной форме</w:t>
      </w:r>
      <w:r w:rsidRPr="00A870EC">
        <w:rPr>
          <w:b/>
          <w:color w:val="000000"/>
          <w:sz w:val="24"/>
          <w:szCs w:val="24"/>
        </w:rPr>
        <w:t>:</w:t>
      </w:r>
      <w:r w:rsidRPr="00A870EC">
        <w:rPr>
          <w:color w:val="000000"/>
          <w:sz w:val="24"/>
          <w:szCs w:val="24"/>
        </w:rPr>
        <w:t xml:space="preserve"> </w:t>
      </w:r>
    </w:p>
    <w:p w:rsidR="00767EF8" w:rsidRPr="00A870EC" w:rsidRDefault="00767EF8" w:rsidP="00767EF8">
      <w:pPr>
        <w:pStyle w:val="32"/>
        <w:spacing w:line="276" w:lineRule="auto"/>
        <w:rPr>
          <w:color w:val="000000"/>
          <w:sz w:val="24"/>
          <w:szCs w:val="24"/>
        </w:rPr>
      </w:pPr>
      <w:r w:rsidRPr="00A870EC">
        <w:rPr>
          <w:color w:val="000000"/>
          <w:sz w:val="24"/>
          <w:szCs w:val="24"/>
        </w:rPr>
        <w:t xml:space="preserve">Поставка прибора для измерения концентрации растворенного кислорода в </w:t>
      </w:r>
      <w:proofErr w:type="spellStart"/>
      <w:r w:rsidRPr="00A870EC">
        <w:rPr>
          <w:color w:val="000000"/>
          <w:sz w:val="24"/>
          <w:szCs w:val="24"/>
        </w:rPr>
        <w:t>деаэрированной</w:t>
      </w:r>
      <w:proofErr w:type="spellEnd"/>
      <w:r w:rsidRPr="00A870EC">
        <w:rPr>
          <w:color w:val="000000"/>
          <w:sz w:val="24"/>
          <w:szCs w:val="24"/>
        </w:rPr>
        <w:t xml:space="preserve"> </w:t>
      </w:r>
      <w:r>
        <w:rPr>
          <w:color w:val="000000"/>
          <w:sz w:val="24"/>
          <w:szCs w:val="24"/>
        </w:rPr>
        <w:t xml:space="preserve"> </w:t>
      </w:r>
      <w:proofErr w:type="spellStart"/>
      <w:r>
        <w:rPr>
          <w:color w:val="000000"/>
          <w:sz w:val="24"/>
          <w:szCs w:val="24"/>
        </w:rPr>
        <w:t>химочищенной</w:t>
      </w:r>
      <w:proofErr w:type="spellEnd"/>
      <w:r>
        <w:rPr>
          <w:color w:val="000000"/>
          <w:sz w:val="24"/>
          <w:szCs w:val="24"/>
        </w:rPr>
        <w:t xml:space="preserve"> воде.</w:t>
      </w:r>
    </w:p>
    <w:p w:rsidR="00767EF8" w:rsidRPr="00A870EC" w:rsidRDefault="00767EF8" w:rsidP="00767EF8">
      <w:pPr>
        <w:spacing w:line="276" w:lineRule="auto"/>
        <w:rPr>
          <w:color w:val="000000"/>
        </w:rPr>
      </w:pPr>
      <w:r w:rsidRPr="00A870EC">
        <w:rPr>
          <w:b/>
          <w:color w:val="000000"/>
        </w:rPr>
        <w:t>Срок и условия поставки товара:</w:t>
      </w:r>
      <w:r w:rsidRPr="00A870EC">
        <w:rPr>
          <w:color w:val="000000"/>
        </w:rPr>
        <w:t xml:space="preserve"> </w:t>
      </w:r>
      <w:r w:rsidRPr="00A870EC">
        <w:t xml:space="preserve">в течение </w:t>
      </w:r>
      <w:r>
        <w:t>30</w:t>
      </w:r>
      <w:r w:rsidRPr="00A870EC">
        <w:t xml:space="preserve"> </w:t>
      </w:r>
      <w:r>
        <w:t>календарных дней</w:t>
      </w:r>
      <w:r w:rsidRPr="00A870EC">
        <w:t xml:space="preserve"> с </w:t>
      </w:r>
      <w:r>
        <w:t>даты</w:t>
      </w:r>
      <w:r w:rsidRPr="00A870EC">
        <w:t xml:space="preserve"> </w:t>
      </w:r>
      <w:r>
        <w:t>заключения</w:t>
      </w:r>
      <w:r w:rsidRPr="00A870EC">
        <w:t xml:space="preserve"> </w:t>
      </w:r>
      <w:r>
        <w:t xml:space="preserve"> </w:t>
      </w:r>
      <w:r w:rsidRPr="00A870EC">
        <w:t>договора</w:t>
      </w:r>
      <w:r w:rsidRPr="00A870EC">
        <w:rPr>
          <w:color w:val="000000"/>
          <w:spacing w:val="1"/>
        </w:rPr>
        <w:t>.</w:t>
      </w:r>
    </w:p>
    <w:p w:rsidR="00767EF8" w:rsidRPr="00A870EC" w:rsidRDefault="00767EF8" w:rsidP="00767EF8">
      <w:pPr>
        <w:spacing w:line="276" w:lineRule="auto"/>
      </w:pPr>
      <w:r w:rsidRPr="00A870EC">
        <w:rPr>
          <w:b/>
          <w:color w:val="000000"/>
        </w:rPr>
        <w:t>Место поставки товара:</w:t>
      </w:r>
      <w:r w:rsidRPr="00A870EC">
        <w:rPr>
          <w:color w:val="000000"/>
        </w:rPr>
        <w:t xml:space="preserve"> </w:t>
      </w:r>
      <w:r w:rsidRPr="00A870EC">
        <w:t>Тюменская область, г. Сургут, ул. Профсоюзов 69/1, центральный склад Заказчика.</w:t>
      </w:r>
    </w:p>
    <w:p w:rsidR="00767EF8" w:rsidRPr="00A870EC" w:rsidRDefault="00767EF8" w:rsidP="00767EF8">
      <w:pPr>
        <w:jc w:val="center"/>
        <w:rPr>
          <w:b/>
        </w:rPr>
      </w:pPr>
    </w:p>
    <w:p w:rsidR="00767EF8" w:rsidRPr="00A870EC" w:rsidRDefault="00767EF8" w:rsidP="00767EF8">
      <w:pPr>
        <w:jc w:val="center"/>
        <w:rPr>
          <w:b/>
        </w:rPr>
      </w:pPr>
    </w:p>
    <w:p w:rsidR="00767EF8" w:rsidRPr="00A870EC" w:rsidRDefault="00767EF8" w:rsidP="00767EF8">
      <w:pPr>
        <w:pStyle w:val="xl24"/>
        <w:spacing w:before="0" w:after="0" w:line="276" w:lineRule="auto"/>
        <w:rPr>
          <w:b/>
          <w:szCs w:val="24"/>
        </w:rPr>
      </w:pPr>
      <w:r w:rsidRPr="00A870EC">
        <w:rPr>
          <w:b/>
          <w:szCs w:val="24"/>
        </w:rPr>
        <w:t>ТРЕБОВАНИЯ К КАЧЕСТВУ, ТЕХНИЧЕСКИМ И ФУНКЦИОНАЛЬНЫМ ХАРАКТЕРИСТИКАМ (ПОТРЕБИТЕЛЬСКИМ СВОЙСТВАМ) ПОСТАВЛЯЕМОГО ТОВАРА:</w:t>
      </w:r>
    </w:p>
    <w:p w:rsidR="00767EF8" w:rsidRPr="00A870EC" w:rsidRDefault="00767EF8" w:rsidP="00767EF8">
      <w:pPr>
        <w:pStyle w:val="xl24"/>
        <w:spacing w:before="0" w:after="0"/>
        <w:rPr>
          <w:b/>
          <w:szCs w:val="24"/>
        </w:rPr>
      </w:pPr>
    </w:p>
    <w:p w:rsidR="00767EF8" w:rsidRPr="00A870EC" w:rsidRDefault="00767EF8" w:rsidP="00767EF8">
      <w:pPr>
        <w:spacing w:line="276" w:lineRule="auto"/>
        <w:jc w:val="both"/>
        <w:rPr>
          <w:color w:val="000000"/>
        </w:rPr>
      </w:pPr>
      <w:r w:rsidRPr="00A870EC">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767EF8" w:rsidRPr="00A870EC" w:rsidRDefault="00767EF8" w:rsidP="00767EF8">
      <w:pPr>
        <w:spacing w:line="276" w:lineRule="auto"/>
        <w:jc w:val="center"/>
        <w:rPr>
          <w:b/>
        </w:rPr>
      </w:pPr>
    </w:p>
    <w:p w:rsidR="00767EF8" w:rsidRPr="00A870EC" w:rsidRDefault="00767EF8" w:rsidP="00767EF8">
      <w:pPr>
        <w:widowControl w:val="0"/>
        <w:numPr>
          <w:ilvl w:val="0"/>
          <w:numId w:val="8"/>
        </w:numPr>
        <w:shd w:val="clear" w:color="auto" w:fill="FFFFFF"/>
        <w:tabs>
          <w:tab w:val="clear" w:pos="1560"/>
          <w:tab w:val="left" w:pos="284"/>
        </w:tabs>
        <w:spacing w:after="240" w:line="276" w:lineRule="auto"/>
        <w:ind w:left="0" w:firstLine="0"/>
        <w:jc w:val="both"/>
        <w:rPr>
          <w:color w:val="000000"/>
        </w:rPr>
      </w:pPr>
      <w:r w:rsidRPr="00A870EC">
        <w:rPr>
          <w:b/>
        </w:rPr>
        <w:t>Требования к Функциональным характеристикам (потребительским свойствам товара) товара.</w:t>
      </w:r>
    </w:p>
    <w:p w:rsidR="00767EF8" w:rsidRPr="00A870EC" w:rsidRDefault="00767EF8" w:rsidP="00767EF8">
      <w:pPr>
        <w:shd w:val="clear" w:color="auto" w:fill="FFFFFF"/>
        <w:spacing w:after="240" w:line="276" w:lineRule="auto"/>
        <w:jc w:val="both"/>
        <w:rPr>
          <w:color w:val="000000"/>
        </w:rPr>
      </w:pPr>
      <w:r w:rsidRPr="00A870EC">
        <w:t>Прибор</w:t>
      </w:r>
      <w:r w:rsidRPr="00A870EC">
        <w:rPr>
          <w:b/>
        </w:rPr>
        <w:t xml:space="preserve"> </w:t>
      </w:r>
      <w:r w:rsidRPr="00A870EC">
        <w:rPr>
          <w:color w:val="000000"/>
        </w:rPr>
        <w:t xml:space="preserve">анализатор кислорода - переносной анализатор для измерения низких концентраций растворенного в воде кислорода. Предназначен для измерения массовой концентрации растворенного в воде кислорода (КРК) в </w:t>
      </w:r>
      <w:proofErr w:type="spellStart"/>
      <w:r w:rsidRPr="00A870EC">
        <w:rPr>
          <w:color w:val="000000"/>
        </w:rPr>
        <w:t>микрограммовом</w:t>
      </w:r>
      <w:proofErr w:type="spellEnd"/>
      <w:r w:rsidRPr="00A870EC">
        <w:rPr>
          <w:color w:val="000000"/>
        </w:rPr>
        <w:t xml:space="preserve"> диапазоне и температуры воды. Необходим для выполнения оперативного контроля водно-химических режимов на объектах тепловой энергетики.</w:t>
      </w:r>
    </w:p>
    <w:p w:rsidR="00767EF8" w:rsidRPr="00A870EC" w:rsidRDefault="00767EF8" w:rsidP="00767EF8">
      <w:pPr>
        <w:widowControl w:val="0"/>
        <w:numPr>
          <w:ilvl w:val="0"/>
          <w:numId w:val="8"/>
        </w:numPr>
        <w:shd w:val="clear" w:color="auto" w:fill="FFFFFF"/>
        <w:tabs>
          <w:tab w:val="clear" w:pos="1560"/>
          <w:tab w:val="left" w:pos="284"/>
        </w:tabs>
        <w:spacing w:after="240" w:line="360" w:lineRule="auto"/>
        <w:ind w:left="0" w:firstLine="0"/>
        <w:jc w:val="both"/>
        <w:rPr>
          <w:color w:val="000000"/>
        </w:rPr>
      </w:pPr>
      <w:r w:rsidRPr="00A870EC">
        <w:rPr>
          <w:b/>
        </w:rPr>
        <w:t>Требования к техническим, качественным, эксплуатационным характеристикам товара.</w:t>
      </w:r>
    </w:p>
    <w:p w:rsidR="00767EF8" w:rsidRPr="00A870EC" w:rsidRDefault="00767EF8" w:rsidP="00767EF8">
      <w:pPr>
        <w:shd w:val="clear" w:color="auto" w:fill="FFFFFF"/>
        <w:spacing w:after="240" w:line="276" w:lineRule="auto"/>
        <w:jc w:val="both"/>
        <w:rPr>
          <w:color w:val="000000"/>
        </w:rPr>
      </w:pPr>
      <w:r w:rsidRPr="00A870EC">
        <w:rPr>
          <w:color w:val="000000"/>
        </w:rPr>
        <w:t>Товар должен обеспечивать предусмотренную производителем функциональность, должен быть пригоден для целей, указанных в данном техническом задании, а также для целей, для которых товары такого рода обычно используются.</w:t>
      </w:r>
    </w:p>
    <w:p w:rsidR="00767EF8" w:rsidRPr="00A870EC" w:rsidRDefault="00767EF8" w:rsidP="00767EF8">
      <w:pPr>
        <w:shd w:val="clear" w:color="auto" w:fill="FFFFFF"/>
        <w:spacing w:after="240" w:line="276" w:lineRule="auto"/>
        <w:jc w:val="both"/>
        <w:rPr>
          <w:color w:val="000000"/>
        </w:rPr>
      </w:pPr>
      <w:r w:rsidRPr="00A870EC">
        <w:rPr>
          <w:color w:val="000000"/>
        </w:rPr>
        <w:t>Товар должен соответствовать установленным производителем техническим характеристикам, опубликованным на официальных сайтах производителей оборудования и требованиям государственных стандартов РФ.</w:t>
      </w:r>
    </w:p>
    <w:p w:rsidR="00767EF8" w:rsidRPr="00A870EC" w:rsidRDefault="00767EF8" w:rsidP="00767EF8">
      <w:pPr>
        <w:shd w:val="clear" w:color="auto" w:fill="FFFFFF"/>
        <w:spacing w:after="240" w:line="276" w:lineRule="auto"/>
        <w:jc w:val="both"/>
        <w:rPr>
          <w:color w:val="000000"/>
        </w:rPr>
      </w:pPr>
      <w:r w:rsidRPr="00A870EC">
        <w:rPr>
          <w:color w:val="000000"/>
        </w:rPr>
        <w:t>Прибор должен иметь сертификат соответствия (декларация о соответствии), удовлетворять требованиям ТР ТС 004/2011 Технического регламента Таможенного союза</w:t>
      </w:r>
      <w:r>
        <w:rPr>
          <w:color w:val="000000"/>
        </w:rPr>
        <w:t xml:space="preserve"> </w:t>
      </w:r>
      <w:r w:rsidRPr="00A870EC">
        <w:rPr>
          <w:color w:val="000000"/>
        </w:rPr>
        <w:t xml:space="preserve">«О безопасности низковольтного оборудования», ТР ТС 020/2011 Технического регламента Таможенного союза «Электромагнитная совместимость технических </w:t>
      </w:r>
      <w:r>
        <w:rPr>
          <w:color w:val="000000"/>
        </w:rPr>
        <w:t>средств</w:t>
      </w:r>
      <w:r w:rsidRPr="00A870EC">
        <w:rPr>
          <w:color w:val="000000"/>
        </w:rPr>
        <w:t xml:space="preserve">», требованиям ГОСТ 22018-84 </w:t>
      </w:r>
      <w:r>
        <w:rPr>
          <w:color w:val="000000"/>
        </w:rPr>
        <w:t>М</w:t>
      </w:r>
      <w:r w:rsidRPr="00641C17">
        <w:rPr>
          <w:color w:val="000000"/>
        </w:rPr>
        <w:t xml:space="preserve">ежгосударственный </w:t>
      </w:r>
      <w:r>
        <w:rPr>
          <w:color w:val="000000"/>
        </w:rPr>
        <w:t>С</w:t>
      </w:r>
      <w:r w:rsidRPr="00641C17">
        <w:rPr>
          <w:color w:val="000000"/>
        </w:rPr>
        <w:t>тандарт</w:t>
      </w:r>
      <w:r w:rsidRPr="00A870EC">
        <w:rPr>
          <w:color w:val="000000"/>
        </w:rPr>
        <w:t xml:space="preserve"> «Анализаторы растворенного в воде кислорода амперометрические ГСП. Общие технические требования».</w:t>
      </w:r>
    </w:p>
    <w:p w:rsidR="00767EF8" w:rsidRPr="00A870EC" w:rsidRDefault="00767EF8" w:rsidP="00767EF8">
      <w:pPr>
        <w:shd w:val="clear" w:color="auto" w:fill="FFFFFF"/>
        <w:spacing w:after="240" w:line="276" w:lineRule="auto"/>
        <w:jc w:val="both"/>
      </w:pPr>
      <w:r w:rsidRPr="00A870EC">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w:t>
      </w:r>
      <w:r w:rsidRPr="00A870EC">
        <w:lastRenderedPageBreak/>
        <w:t>составных частей, не были восстановлены потребительские свойства), а так же разрешен к приме</w:t>
      </w:r>
      <w:r>
        <w:t>нению на территории Российской Ф</w:t>
      </w:r>
      <w:r w:rsidRPr="00A870EC">
        <w:t>едерации.</w:t>
      </w:r>
    </w:p>
    <w:p w:rsidR="00767EF8" w:rsidRPr="00A870EC" w:rsidRDefault="00767EF8" w:rsidP="00767EF8">
      <w:pPr>
        <w:shd w:val="clear" w:color="auto" w:fill="FFFFFF"/>
        <w:spacing w:after="240" w:line="276" w:lineRule="auto"/>
        <w:jc w:val="both"/>
      </w:pPr>
      <w:r w:rsidRPr="00A870EC">
        <w:t xml:space="preserve">Техническая документация, прилагаемая к прибору, должна включать в себя, но не ограничиваться: паспорт анализатора, руководство (инструкция) по эксплуатации (с методикой поверки), руководство (инструкция) по ремонту, гарантийную документацию, в соответствии с паспортом на изделие - свидетельство о первичной метрологической поверке, сертификаты о соответствии или протоколы испытаний в отношении материалов и комплектующих изделий. </w:t>
      </w:r>
    </w:p>
    <w:p w:rsidR="00767EF8" w:rsidRPr="00A870EC" w:rsidRDefault="00767EF8" w:rsidP="00767EF8">
      <w:pPr>
        <w:shd w:val="clear" w:color="auto" w:fill="FFFFFF"/>
        <w:spacing w:after="240" w:line="276" w:lineRule="auto"/>
        <w:jc w:val="both"/>
      </w:pPr>
      <w:r w:rsidRPr="00A870EC">
        <w:t>Прибор должен пройти поверку ФБУ «ЦСМ», признан годным к применению, иметь свидетельство о поверки. Срок действия поверки – 1 год.</w:t>
      </w:r>
    </w:p>
    <w:p w:rsidR="00767EF8" w:rsidRPr="00A870EC" w:rsidRDefault="00767EF8" w:rsidP="00767EF8">
      <w:pPr>
        <w:numPr>
          <w:ilvl w:val="0"/>
          <w:numId w:val="8"/>
        </w:numPr>
        <w:tabs>
          <w:tab w:val="clear" w:pos="1560"/>
          <w:tab w:val="left" w:pos="284"/>
        </w:tabs>
        <w:spacing w:line="360" w:lineRule="auto"/>
        <w:ind w:left="0" w:firstLine="0"/>
        <w:jc w:val="both"/>
      </w:pPr>
      <w:r w:rsidRPr="00A870EC">
        <w:rPr>
          <w:b/>
        </w:rPr>
        <w:t xml:space="preserve"> Требования к упаковке и маркировке товара:  </w:t>
      </w:r>
    </w:p>
    <w:p w:rsidR="00767EF8" w:rsidRPr="00A870EC" w:rsidRDefault="00767EF8" w:rsidP="00767EF8">
      <w:pPr>
        <w:tabs>
          <w:tab w:val="left" w:pos="284"/>
        </w:tabs>
        <w:spacing w:line="276" w:lineRule="auto"/>
        <w:jc w:val="both"/>
      </w:pPr>
      <w:r w:rsidRPr="00A870EC">
        <w:t xml:space="preserve">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Поставщик предоставляет полное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w:t>
      </w:r>
    </w:p>
    <w:p w:rsidR="00767EF8" w:rsidRPr="00A870EC" w:rsidRDefault="00767EF8" w:rsidP="00767EF8">
      <w:pPr>
        <w:tabs>
          <w:tab w:val="left" w:pos="284"/>
        </w:tabs>
        <w:spacing w:line="360" w:lineRule="auto"/>
        <w:jc w:val="both"/>
      </w:pPr>
    </w:p>
    <w:p w:rsidR="00767EF8" w:rsidRPr="00A870EC" w:rsidRDefault="00767EF8" w:rsidP="00767EF8">
      <w:pPr>
        <w:numPr>
          <w:ilvl w:val="0"/>
          <w:numId w:val="8"/>
        </w:numPr>
        <w:tabs>
          <w:tab w:val="clear" w:pos="1560"/>
          <w:tab w:val="left" w:pos="284"/>
        </w:tabs>
        <w:spacing w:line="360" w:lineRule="auto"/>
        <w:ind w:left="0" w:firstLine="0"/>
        <w:jc w:val="both"/>
      </w:pPr>
      <w:r w:rsidRPr="00A870EC">
        <w:rPr>
          <w:b/>
        </w:rPr>
        <w:t xml:space="preserve"> Требования к отгрузке товара:</w:t>
      </w:r>
      <w:r w:rsidRPr="00A870EC">
        <w:t xml:space="preserve">  </w:t>
      </w:r>
    </w:p>
    <w:p w:rsidR="00767EF8" w:rsidRPr="00A870EC" w:rsidRDefault="00767EF8" w:rsidP="00767EF8">
      <w:pPr>
        <w:tabs>
          <w:tab w:val="left" w:pos="284"/>
        </w:tabs>
        <w:spacing w:line="276" w:lineRule="auto"/>
        <w:jc w:val="both"/>
      </w:pPr>
      <w:r w:rsidRPr="00A870EC">
        <w:t>Поставщик несет ответственность за выбор и поставку товара транспортной компанией. Поставщик должен обеспечить доставку товара до г. Сургут. Поставщик обязан известить заказчика о точном времени и дате поставки электронным письмом или по факсимильной связи. Поставщик обязан представить все принадлежности и документы (технические паспорта, товарные накладные, счет и счет-фактуру, универсальные передаточные документы) относящиеся к товару.</w:t>
      </w:r>
    </w:p>
    <w:p w:rsidR="00767EF8" w:rsidRPr="00A870EC" w:rsidRDefault="00767EF8" w:rsidP="00767EF8">
      <w:pPr>
        <w:widowControl w:val="0"/>
        <w:numPr>
          <w:ilvl w:val="0"/>
          <w:numId w:val="8"/>
        </w:numPr>
        <w:shd w:val="clear" w:color="auto" w:fill="FFFFFF"/>
        <w:tabs>
          <w:tab w:val="clear" w:pos="1560"/>
          <w:tab w:val="num" w:pos="360"/>
          <w:tab w:val="left" w:pos="426"/>
        </w:tabs>
        <w:spacing w:line="360" w:lineRule="auto"/>
        <w:ind w:left="360"/>
        <w:jc w:val="both"/>
        <w:rPr>
          <w:color w:val="000000"/>
        </w:rPr>
      </w:pPr>
      <w:r w:rsidRPr="00A870EC">
        <w:rPr>
          <w:b/>
        </w:rPr>
        <w:t xml:space="preserve">Требования к безопасности товара: </w:t>
      </w:r>
      <w:r w:rsidRPr="00A870EC">
        <w:t xml:space="preserve"> </w:t>
      </w:r>
    </w:p>
    <w:p w:rsidR="00767EF8" w:rsidRPr="00A870EC" w:rsidRDefault="00767EF8" w:rsidP="00767EF8">
      <w:pPr>
        <w:shd w:val="clear" w:color="auto" w:fill="FFFFFF"/>
        <w:tabs>
          <w:tab w:val="left" w:pos="426"/>
        </w:tabs>
        <w:spacing w:after="240" w:line="360" w:lineRule="auto"/>
        <w:jc w:val="both"/>
      </w:pPr>
      <w:r w:rsidRPr="00A870EC">
        <w:t>Товар должен быть безопасен и разрешен для применения на территории РФ.</w:t>
      </w:r>
    </w:p>
    <w:p w:rsidR="00767EF8" w:rsidRPr="00A870EC" w:rsidRDefault="00767EF8" w:rsidP="00767EF8">
      <w:pPr>
        <w:widowControl w:val="0"/>
        <w:numPr>
          <w:ilvl w:val="0"/>
          <w:numId w:val="8"/>
        </w:numPr>
        <w:shd w:val="clear" w:color="auto" w:fill="FFFFFF"/>
        <w:tabs>
          <w:tab w:val="clear" w:pos="1560"/>
          <w:tab w:val="num" w:pos="360"/>
          <w:tab w:val="left" w:pos="426"/>
        </w:tabs>
        <w:spacing w:line="360" w:lineRule="auto"/>
        <w:ind w:left="360"/>
        <w:jc w:val="both"/>
        <w:rPr>
          <w:b/>
        </w:rPr>
      </w:pPr>
      <w:r w:rsidRPr="00A870EC">
        <w:rPr>
          <w:b/>
        </w:rPr>
        <w:t>Требования о предоставлении гарантии производителя, поставщика товара. Требования к сроку действия  такой гарантии.</w:t>
      </w:r>
    </w:p>
    <w:p w:rsidR="00767EF8" w:rsidRDefault="00767EF8" w:rsidP="00767EF8">
      <w:pPr>
        <w:tabs>
          <w:tab w:val="left" w:pos="284"/>
        </w:tabs>
        <w:spacing w:line="276" w:lineRule="auto"/>
        <w:jc w:val="both"/>
        <w:rPr>
          <w:b/>
          <w:sz w:val="26"/>
          <w:szCs w:val="26"/>
        </w:rPr>
        <w:sectPr w:rsidR="00767EF8" w:rsidSect="009432C6">
          <w:pgSz w:w="11906" w:h="16838"/>
          <w:pgMar w:top="993" w:right="709" w:bottom="568" w:left="1134" w:header="709" w:footer="709" w:gutter="0"/>
          <w:cols w:space="708"/>
          <w:docGrid w:linePitch="360"/>
        </w:sectPr>
      </w:pPr>
      <w:r w:rsidRPr="00A870EC">
        <w:t>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товарной накладной, товарно-транспортной накладной, счета-фактуры и универсального передаточного документа. Поставщик бесплатно осуществляет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w:t>
      </w:r>
      <w:r w:rsidRPr="00852E59">
        <w:rPr>
          <w:sz w:val="26"/>
          <w:szCs w:val="26"/>
        </w:rPr>
        <w:t xml:space="preserve"> за счет Поставщика.</w:t>
      </w:r>
    </w:p>
    <w:p w:rsidR="00767EF8" w:rsidRDefault="00767EF8" w:rsidP="00767EF8">
      <w:pPr>
        <w:tabs>
          <w:tab w:val="left" w:pos="284"/>
        </w:tabs>
        <w:spacing w:line="276" w:lineRule="auto"/>
        <w:ind w:left="360"/>
        <w:jc w:val="both"/>
        <w:rPr>
          <w:b/>
          <w:sz w:val="26"/>
          <w:szCs w:val="26"/>
        </w:rPr>
      </w:pPr>
    </w:p>
    <w:p w:rsidR="00767EF8" w:rsidRPr="00185E8C" w:rsidRDefault="00767EF8" w:rsidP="00767EF8">
      <w:pPr>
        <w:numPr>
          <w:ilvl w:val="0"/>
          <w:numId w:val="8"/>
        </w:numPr>
        <w:tabs>
          <w:tab w:val="clear" w:pos="1560"/>
          <w:tab w:val="left" w:pos="284"/>
          <w:tab w:val="num" w:pos="360"/>
        </w:tabs>
        <w:spacing w:line="276" w:lineRule="auto"/>
        <w:ind w:left="360"/>
        <w:jc w:val="both"/>
        <w:rPr>
          <w:b/>
          <w:sz w:val="26"/>
          <w:szCs w:val="26"/>
        </w:rPr>
      </w:pPr>
      <w:r w:rsidRPr="00185E8C">
        <w:rPr>
          <w:b/>
          <w:sz w:val="26"/>
          <w:szCs w:val="26"/>
        </w:rPr>
        <w:t>Спецификация:</w:t>
      </w:r>
    </w:p>
    <w:p w:rsidR="00767EF8" w:rsidRPr="00877619" w:rsidRDefault="00767EF8" w:rsidP="00767EF8">
      <w:pPr>
        <w:jc w:val="cente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09"/>
        <w:gridCol w:w="567"/>
        <w:gridCol w:w="4842"/>
        <w:gridCol w:w="1709"/>
        <w:gridCol w:w="2048"/>
        <w:gridCol w:w="983"/>
        <w:gridCol w:w="757"/>
        <w:gridCol w:w="1296"/>
      </w:tblGrid>
      <w:tr w:rsidR="00767EF8" w:rsidRPr="00E54F34" w:rsidTr="00DC26B8">
        <w:trPr>
          <w:trHeight w:val="653"/>
        </w:trPr>
        <w:tc>
          <w:tcPr>
            <w:tcW w:w="540" w:type="dxa"/>
            <w:vMerge w:val="restart"/>
            <w:vAlign w:val="center"/>
          </w:tcPr>
          <w:p w:rsidR="00767EF8" w:rsidRPr="00E54F34" w:rsidRDefault="00767EF8" w:rsidP="00DC26B8">
            <w:pPr>
              <w:jc w:val="center"/>
            </w:pPr>
            <w:r w:rsidRPr="00E54F34">
              <w:t>№</w:t>
            </w:r>
          </w:p>
          <w:p w:rsidR="00767EF8" w:rsidRPr="00E54F34" w:rsidRDefault="00767EF8" w:rsidP="00DC26B8">
            <w:pPr>
              <w:jc w:val="center"/>
            </w:pPr>
            <w:r w:rsidRPr="00E54F34">
              <w:t>п/п</w:t>
            </w:r>
          </w:p>
        </w:tc>
        <w:tc>
          <w:tcPr>
            <w:tcW w:w="2835" w:type="dxa"/>
            <w:vMerge w:val="restart"/>
            <w:vAlign w:val="center"/>
          </w:tcPr>
          <w:p w:rsidR="00767EF8" w:rsidRPr="00E54F34" w:rsidRDefault="00767EF8" w:rsidP="00DC26B8">
            <w:pPr>
              <w:jc w:val="center"/>
            </w:pPr>
            <w:r>
              <w:t>Наимено</w:t>
            </w:r>
            <w:r w:rsidRPr="00E54F34">
              <w:t>вание товара</w:t>
            </w:r>
          </w:p>
        </w:tc>
        <w:tc>
          <w:tcPr>
            <w:tcW w:w="9633" w:type="dxa"/>
            <w:gridSpan w:val="4"/>
            <w:vAlign w:val="center"/>
          </w:tcPr>
          <w:p w:rsidR="00767EF8" w:rsidRPr="00E54F34" w:rsidRDefault="00767EF8" w:rsidP="00DC26B8">
            <w:pPr>
              <w:jc w:val="center"/>
            </w:pPr>
            <w:r w:rsidRPr="00E54F34">
              <w:t>Описание (характеристики) объекта закупки</w:t>
            </w:r>
          </w:p>
        </w:tc>
        <w:tc>
          <w:tcPr>
            <w:tcW w:w="996" w:type="dxa"/>
            <w:vMerge w:val="restart"/>
            <w:vAlign w:val="center"/>
          </w:tcPr>
          <w:p w:rsidR="00767EF8" w:rsidRPr="00E54F34" w:rsidRDefault="00767EF8" w:rsidP="00DC26B8">
            <w:pPr>
              <w:jc w:val="center"/>
            </w:pPr>
            <w:r>
              <w:t>ГОСТ</w:t>
            </w:r>
          </w:p>
        </w:tc>
        <w:tc>
          <w:tcPr>
            <w:tcW w:w="766" w:type="dxa"/>
            <w:vMerge w:val="restart"/>
            <w:vAlign w:val="center"/>
          </w:tcPr>
          <w:p w:rsidR="00767EF8" w:rsidRPr="00E54F34" w:rsidRDefault="00767EF8" w:rsidP="00DC26B8">
            <w:pPr>
              <w:jc w:val="center"/>
            </w:pPr>
            <w:r w:rsidRPr="00E54F34">
              <w:t>Кол</w:t>
            </w:r>
            <w:r>
              <w:t>-в</w:t>
            </w:r>
            <w:r w:rsidRPr="00E54F34">
              <w:t>о</w:t>
            </w:r>
            <w:r>
              <w:t xml:space="preserve">, </w:t>
            </w:r>
            <w:proofErr w:type="spellStart"/>
            <w:r>
              <w:t>шт</w:t>
            </w:r>
            <w:proofErr w:type="spellEnd"/>
          </w:p>
        </w:tc>
        <w:tc>
          <w:tcPr>
            <w:tcW w:w="681" w:type="dxa"/>
            <w:vMerge w:val="restart"/>
          </w:tcPr>
          <w:p w:rsidR="00767EF8" w:rsidRDefault="00767EF8" w:rsidP="00DC26B8">
            <w:pPr>
              <w:jc w:val="center"/>
            </w:pPr>
          </w:p>
          <w:p w:rsidR="00767EF8" w:rsidRDefault="00767EF8" w:rsidP="00DC26B8">
            <w:pPr>
              <w:jc w:val="center"/>
            </w:pPr>
          </w:p>
          <w:p w:rsidR="00767EF8" w:rsidRPr="00E54F34" w:rsidRDefault="00767EF8" w:rsidP="00DC26B8">
            <w:pPr>
              <w:jc w:val="center"/>
            </w:pPr>
            <w:r w:rsidRPr="005F5EF0">
              <w:t>Цена за единицу, с НДС (руб.)</w:t>
            </w:r>
          </w:p>
        </w:tc>
      </w:tr>
      <w:tr w:rsidR="00767EF8" w:rsidRPr="00E54F34" w:rsidTr="00DC26B8">
        <w:trPr>
          <w:trHeight w:val="1696"/>
        </w:trPr>
        <w:tc>
          <w:tcPr>
            <w:tcW w:w="540" w:type="dxa"/>
            <w:vMerge/>
          </w:tcPr>
          <w:p w:rsidR="00767EF8" w:rsidRPr="00E54F34" w:rsidRDefault="00767EF8" w:rsidP="00DC26B8">
            <w:pPr>
              <w:jc w:val="center"/>
              <w:rPr>
                <w:b/>
              </w:rPr>
            </w:pPr>
          </w:p>
        </w:tc>
        <w:tc>
          <w:tcPr>
            <w:tcW w:w="2835" w:type="dxa"/>
            <w:vMerge/>
          </w:tcPr>
          <w:p w:rsidR="00767EF8" w:rsidRPr="00E54F34" w:rsidRDefault="00767EF8" w:rsidP="00DC26B8">
            <w:pPr>
              <w:jc w:val="center"/>
              <w:rPr>
                <w:b/>
              </w:rPr>
            </w:pPr>
          </w:p>
        </w:tc>
        <w:tc>
          <w:tcPr>
            <w:tcW w:w="572" w:type="dxa"/>
            <w:vAlign w:val="center"/>
          </w:tcPr>
          <w:p w:rsidR="00767EF8" w:rsidRPr="00E54F34" w:rsidRDefault="00767EF8" w:rsidP="00DC26B8">
            <w:pPr>
              <w:jc w:val="center"/>
            </w:pPr>
            <w:r w:rsidRPr="00E54F34">
              <w:t>№ п/п</w:t>
            </w:r>
          </w:p>
        </w:tc>
        <w:tc>
          <w:tcPr>
            <w:tcW w:w="5232" w:type="dxa"/>
            <w:vAlign w:val="center"/>
          </w:tcPr>
          <w:p w:rsidR="00767EF8" w:rsidRPr="00E54F34" w:rsidRDefault="00767EF8" w:rsidP="00DC26B8">
            <w:pPr>
              <w:jc w:val="center"/>
            </w:pPr>
            <w:r w:rsidRPr="00E54F34">
              <w:t>Наименование показателя</w:t>
            </w:r>
          </w:p>
        </w:tc>
        <w:tc>
          <w:tcPr>
            <w:tcW w:w="1709" w:type="dxa"/>
            <w:vAlign w:val="center"/>
          </w:tcPr>
          <w:p w:rsidR="00767EF8" w:rsidRDefault="00767EF8" w:rsidP="00DC26B8">
            <w:pPr>
              <w:jc w:val="center"/>
            </w:pPr>
            <w:r w:rsidRPr="00E54F34">
              <w:t xml:space="preserve">Значения показателей, </w:t>
            </w:r>
          </w:p>
          <w:p w:rsidR="00767EF8" w:rsidRPr="00E54F34" w:rsidRDefault="00767EF8" w:rsidP="00DC26B8">
            <w:pPr>
              <w:jc w:val="center"/>
            </w:pPr>
            <w:r w:rsidRPr="00E54F34">
              <w:t>которые не могут изменяться</w:t>
            </w:r>
          </w:p>
          <w:p w:rsidR="00767EF8" w:rsidRPr="00E54F34" w:rsidRDefault="00767EF8" w:rsidP="00DC26B8">
            <w:pPr>
              <w:ind w:right="-108"/>
              <w:jc w:val="center"/>
            </w:pPr>
            <w:r w:rsidRPr="00E54F34">
              <w:t>(неизменяемое)</w:t>
            </w:r>
          </w:p>
        </w:tc>
        <w:tc>
          <w:tcPr>
            <w:tcW w:w="2120" w:type="dxa"/>
            <w:vAlign w:val="center"/>
          </w:tcPr>
          <w:p w:rsidR="00767EF8" w:rsidRPr="008A25B7" w:rsidRDefault="00767EF8" w:rsidP="00DC26B8">
            <w:pPr>
              <w:jc w:val="center"/>
            </w:pPr>
            <w:r w:rsidRPr="008A25B7">
              <w:t>Значения показателей, которые могут меняться (изменяемое)</w:t>
            </w:r>
          </w:p>
        </w:tc>
        <w:tc>
          <w:tcPr>
            <w:tcW w:w="996" w:type="dxa"/>
            <w:vMerge/>
          </w:tcPr>
          <w:p w:rsidR="00767EF8" w:rsidRPr="00E54F34" w:rsidRDefault="00767EF8" w:rsidP="00DC26B8">
            <w:pPr>
              <w:jc w:val="center"/>
              <w:rPr>
                <w:b/>
              </w:rPr>
            </w:pPr>
          </w:p>
        </w:tc>
        <w:tc>
          <w:tcPr>
            <w:tcW w:w="766" w:type="dxa"/>
            <w:vMerge/>
          </w:tcPr>
          <w:p w:rsidR="00767EF8" w:rsidRPr="00E54F34" w:rsidRDefault="00767EF8" w:rsidP="00DC26B8">
            <w:pPr>
              <w:jc w:val="center"/>
              <w:rPr>
                <w:b/>
              </w:rPr>
            </w:pPr>
          </w:p>
        </w:tc>
        <w:tc>
          <w:tcPr>
            <w:tcW w:w="681" w:type="dxa"/>
            <w:vMerge/>
          </w:tcPr>
          <w:p w:rsidR="00767EF8" w:rsidRPr="00E54F34" w:rsidRDefault="00767EF8" w:rsidP="00DC26B8">
            <w:pPr>
              <w:jc w:val="center"/>
              <w:rPr>
                <w:b/>
              </w:rPr>
            </w:pPr>
          </w:p>
        </w:tc>
      </w:tr>
      <w:tr w:rsidR="00767EF8" w:rsidRPr="00E54F34" w:rsidTr="00DC26B8">
        <w:trPr>
          <w:trHeight w:val="413"/>
        </w:trPr>
        <w:tc>
          <w:tcPr>
            <w:tcW w:w="540" w:type="dxa"/>
            <w:vAlign w:val="center"/>
          </w:tcPr>
          <w:p w:rsidR="00767EF8" w:rsidRPr="004A59BF" w:rsidRDefault="00767EF8" w:rsidP="00DC26B8">
            <w:pPr>
              <w:jc w:val="center"/>
            </w:pPr>
            <w:r w:rsidRPr="004A59BF">
              <w:t>1</w:t>
            </w:r>
          </w:p>
        </w:tc>
        <w:tc>
          <w:tcPr>
            <w:tcW w:w="2835" w:type="dxa"/>
            <w:vAlign w:val="center"/>
          </w:tcPr>
          <w:p w:rsidR="00767EF8" w:rsidRPr="004A59BF" w:rsidRDefault="00767EF8" w:rsidP="00DC26B8">
            <w:pPr>
              <w:jc w:val="center"/>
            </w:pPr>
            <w:r w:rsidRPr="004A59BF">
              <w:t>2</w:t>
            </w:r>
          </w:p>
        </w:tc>
        <w:tc>
          <w:tcPr>
            <w:tcW w:w="572" w:type="dxa"/>
            <w:vAlign w:val="center"/>
          </w:tcPr>
          <w:p w:rsidR="00767EF8" w:rsidRPr="004A59BF" w:rsidRDefault="00767EF8" w:rsidP="00DC26B8">
            <w:pPr>
              <w:jc w:val="center"/>
            </w:pPr>
            <w:r w:rsidRPr="004A59BF">
              <w:t>3</w:t>
            </w:r>
          </w:p>
        </w:tc>
        <w:tc>
          <w:tcPr>
            <w:tcW w:w="5232" w:type="dxa"/>
            <w:vAlign w:val="center"/>
          </w:tcPr>
          <w:p w:rsidR="00767EF8" w:rsidRPr="004A59BF" w:rsidRDefault="00767EF8" w:rsidP="00DC26B8">
            <w:pPr>
              <w:jc w:val="center"/>
            </w:pPr>
            <w:r w:rsidRPr="004A59BF">
              <w:t>4</w:t>
            </w:r>
          </w:p>
        </w:tc>
        <w:tc>
          <w:tcPr>
            <w:tcW w:w="1709" w:type="dxa"/>
            <w:vAlign w:val="center"/>
          </w:tcPr>
          <w:p w:rsidR="00767EF8" w:rsidRPr="004A59BF" w:rsidRDefault="00767EF8" w:rsidP="00DC26B8">
            <w:pPr>
              <w:jc w:val="center"/>
            </w:pPr>
            <w:r w:rsidRPr="004A59BF">
              <w:t>5</w:t>
            </w:r>
          </w:p>
        </w:tc>
        <w:tc>
          <w:tcPr>
            <w:tcW w:w="2120" w:type="dxa"/>
            <w:vAlign w:val="center"/>
          </w:tcPr>
          <w:p w:rsidR="00767EF8" w:rsidRPr="004A59BF" w:rsidRDefault="00767EF8" w:rsidP="00DC26B8">
            <w:pPr>
              <w:jc w:val="center"/>
            </w:pPr>
            <w:r w:rsidRPr="004A59BF">
              <w:t>6</w:t>
            </w:r>
          </w:p>
        </w:tc>
        <w:tc>
          <w:tcPr>
            <w:tcW w:w="996" w:type="dxa"/>
            <w:vAlign w:val="center"/>
          </w:tcPr>
          <w:p w:rsidR="00767EF8" w:rsidRPr="004A59BF" w:rsidRDefault="00767EF8" w:rsidP="00DC26B8">
            <w:pPr>
              <w:jc w:val="center"/>
            </w:pPr>
            <w:r w:rsidRPr="004A59BF">
              <w:t>7</w:t>
            </w:r>
          </w:p>
        </w:tc>
        <w:tc>
          <w:tcPr>
            <w:tcW w:w="766" w:type="dxa"/>
            <w:vAlign w:val="center"/>
          </w:tcPr>
          <w:p w:rsidR="00767EF8" w:rsidRPr="004A59BF" w:rsidRDefault="00767EF8" w:rsidP="00DC26B8">
            <w:pPr>
              <w:jc w:val="center"/>
            </w:pPr>
            <w:r w:rsidRPr="004A59BF">
              <w:t>8</w:t>
            </w:r>
          </w:p>
        </w:tc>
        <w:tc>
          <w:tcPr>
            <w:tcW w:w="681" w:type="dxa"/>
            <w:vAlign w:val="center"/>
          </w:tcPr>
          <w:p w:rsidR="00767EF8" w:rsidRPr="004A59BF" w:rsidRDefault="00767EF8" w:rsidP="00DC26B8">
            <w:pPr>
              <w:jc w:val="center"/>
            </w:pPr>
            <w:r>
              <w:t>9</w:t>
            </w:r>
          </w:p>
        </w:tc>
      </w:tr>
      <w:tr w:rsidR="00767EF8" w:rsidRPr="00E54F34" w:rsidTr="00DC26B8">
        <w:trPr>
          <w:trHeight w:val="1040"/>
        </w:trPr>
        <w:tc>
          <w:tcPr>
            <w:tcW w:w="540" w:type="dxa"/>
            <w:vMerge w:val="restart"/>
          </w:tcPr>
          <w:p w:rsidR="00767EF8" w:rsidRPr="004A59BF" w:rsidRDefault="00767EF8" w:rsidP="00DC26B8">
            <w:pPr>
              <w:jc w:val="center"/>
            </w:pPr>
            <w:r w:rsidRPr="004A59BF">
              <w:t>1</w:t>
            </w:r>
          </w:p>
        </w:tc>
        <w:tc>
          <w:tcPr>
            <w:tcW w:w="2835" w:type="dxa"/>
            <w:vMerge w:val="restart"/>
          </w:tcPr>
          <w:p w:rsidR="00767EF8" w:rsidRPr="004A59BF" w:rsidRDefault="00767EF8" w:rsidP="00DC26B8">
            <w:r w:rsidRPr="004A59BF">
              <w:t>Прибор для измерения концентрации растворенного кислорода в</w:t>
            </w:r>
            <w:r>
              <w:t xml:space="preserve">одных сред, в т.ч. </w:t>
            </w:r>
            <w:proofErr w:type="spellStart"/>
            <w:r>
              <w:t>деаэрированных</w:t>
            </w:r>
            <w:proofErr w:type="spellEnd"/>
          </w:p>
        </w:tc>
        <w:tc>
          <w:tcPr>
            <w:tcW w:w="572" w:type="dxa"/>
            <w:vAlign w:val="center"/>
          </w:tcPr>
          <w:p w:rsidR="00767EF8" w:rsidRPr="00884947" w:rsidRDefault="00767EF8" w:rsidP="00767EF8">
            <w:pPr>
              <w:widowControl w:val="0"/>
              <w:numPr>
                <w:ilvl w:val="0"/>
                <w:numId w:val="16"/>
              </w:numPr>
              <w:autoSpaceDE w:val="0"/>
              <w:autoSpaceDN w:val="0"/>
              <w:adjustRightInd w:val="0"/>
              <w:ind w:right="-144"/>
              <w:jc w:val="center"/>
            </w:pPr>
          </w:p>
        </w:tc>
        <w:tc>
          <w:tcPr>
            <w:tcW w:w="5232" w:type="dxa"/>
            <w:vAlign w:val="center"/>
          </w:tcPr>
          <w:p w:rsidR="00767EF8" w:rsidRPr="004A59BF" w:rsidRDefault="00767EF8" w:rsidP="00DC26B8">
            <w:r w:rsidRPr="004A59BF">
              <w:t>Диапазон измерений концентрации растворенного кислорода, мг/дм</w:t>
            </w:r>
            <w:r w:rsidRPr="004A59BF">
              <w:rPr>
                <w:vertAlign w:val="superscript"/>
              </w:rPr>
              <w:t>3</w:t>
            </w:r>
          </w:p>
        </w:tc>
        <w:tc>
          <w:tcPr>
            <w:tcW w:w="1709" w:type="dxa"/>
            <w:vAlign w:val="center"/>
          </w:tcPr>
          <w:p w:rsidR="00767EF8" w:rsidRPr="004A59BF" w:rsidRDefault="00767EF8" w:rsidP="00DC26B8">
            <w:pPr>
              <w:jc w:val="center"/>
            </w:pPr>
          </w:p>
        </w:tc>
        <w:tc>
          <w:tcPr>
            <w:tcW w:w="2120" w:type="dxa"/>
            <w:vAlign w:val="center"/>
          </w:tcPr>
          <w:p w:rsidR="00767EF8" w:rsidRDefault="00767EF8" w:rsidP="00DC26B8">
            <w:pPr>
              <w:jc w:val="center"/>
            </w:pPr>
            <w:r>
              <w:t xml:space="preserve">Диапазон </w:t>
            </w:r>
          </w:p>
          <w:p w:rsidR="00767EF8" w:rsidRPr="004A59BF" w:rsidRDefault="00767EF8" w:rsidP="00DC26B8">
            <w:pPr>
              <w:jc w:val="center"/>
            </w:pPr>
            <w:r>
              <w:t>Не менее 0 не более10</w:t>
            </w:r>
          </w:p>
        </w:tc>
        <w:tc>
          <w:tcPr>
            <w:tcW w:w="996" w:type="dxa"/>
            <w:vMerge w:val="restart"/>
          </w:tcPr>
          <w:p w:rsidR="00767EF8" w:rsidRDefault="00767EF8" w:rsidP="00DC26B8">
            <w:pPr>
              <w:jc w:val="center"/>
              <w:rPr>
                <w:color w:val="000000"/>
                <w:shd w:val="clear" w:color="auto" w:fill="FFFFFF"/>
              </w:rPr>
            </w:pPr>
          </w:p>
          <w:p w:rsidR="00767EF8" w:rsidRPr="004A59BF" w:rsidRDefault="00767EF8" w:rsidP="00DC26B8">
            <w:pPr>
              <w:jc w:val="center"/>
            </w:pPr>
            <w:r w:rsidRPr="004A59BF">
              <w:rPr>
                <w:color w:val="000000"/>
                <w:shd w:val="clear" w:color="auto" w:fill="FFFFFF"/>
              </w:rPr>
              <w:t>ГОСТ 22018-84</w:t>
            </w:r>
          </w:p>
        </w:tc>
        <w:tc>
          <w:tcPr>
            <w:tcW w:w="766" w:type="dxa"/>
            <w:vMerge w:val="restart"/>
            <w:vAlign w:val="center"/>
          </w:tcPr>
          <w:p w:rsidR="00767EF8" w:rsidRPr="004A59BF" w:rsidRDefault="00767EF8" w:rsidP="00DC26B8">
            <w:pPr>
              <w:jc w:val="center"/>
            </w:pPr>
            <w:r w:rsidRPr="004A59BF">
              <w:t>1</w:t>
            </w:r>
          </w:p>
        </w:tc>
        <w:tc>
          <w:tcPr>
            <w:tcW w:w="681" w:type="dxa"/>
            <w:vMerge w:val="restart"/>
            <w:vAlign w:val="center"/>
          </w:tcPr>
          <w:p w:rsidR="00767EF8" w:rsidRDefault="00767EF8" w:rsidP="00DC26B8">
            <w:pPr>
              <w:jc w:val="center"/>
            </w:pPr>
            <w:r>
              <w:t>121 200,00</w:t>
            </w:r>
          </w:p>
        </w:tc>
      </w:tr>
      <w:tr w:rsidR="00767EF8" w:rsidRPr="00E54F34" w:rsidTr="00DC26B8">
        <w:trPr>
          <w:trHeight w:val="976"/>
        </w:trPr>
        <w:tc>
          <w:tcPr>
            <w:tcW w:w="540" w:type="dxa"/>
            <w:vMerge/>
          </w:tcPr>
          <w:p w:rsidR="00767EF8" w:rsidRPr="00E54F34" w:rsidRDefault="00767EF8" w:rsidP="00DC26B8">
            <w:pPr>
              <w:jc w:val="both"/>
            </w:pPr>
          </w:p>
        </w:tc>
        <w:tc>
          <w:tcPr>
            <w:tcW w:w="2835" w:type="dxa"/>
            <w:vMerge/>
          </w:tcPr>
          <w:p w:rsidR="00767EF8" w:rsidRPr="00E54F34" w:rsidRDefault="00767EF8" w:rsidP="00DC26B8">
            <w:pPr>
              <w:jc w:val="both"/>
            </w:pPr>
          </w:p>
        </w:tc>
        <w:tc>
          <w:tcPr>
            <w:tcW w:w="572" w:type="dxa"/>
            <w:tcBorders>
              <w:top w:val="single" w:sz="4" w:space="0" w:color="auto"/>
              <w:bottom w:val="single" w:sz="4" w:space="0" w:color="auto"/>
              <w:right w:val="single" w:sz="4" w:space="0" w:color="auto"/>
            </w:tcBorders>
            <w:vAlign w:val="center"/>
          </w:tcPr>
          <w:p w:rsidR="00767EF8" w:rsidRPr="00884947" w:rsidRDefault="00767EF8" w:rsidP="00767EF8">
            <w:pPr>
              <w:widowControl w:val="0"/>
              <w:numPr>
                <w:ilvl w:val="0"/>
                <w:numId w:val="16"/>
              </w:numPr>
              <w:autoSpaceDE w:val="0"/>
              <w:autoSpaceDN w:val="0"/>
              <w:adjustRightInd w:val="0"/>
              <w:ind w:right="-144"/>
              <w:jc w:val="center"/>
            </w:pPr>
          </w:p>
        </w:tc>
        <w:tc>
          <w:tcPr>
            <w:tcW w:w="5232" w:type="dxa"/>
            <w:tcBorders>
              <w:left w:val="single" w:sz="4" w:space="0" w:color="auto"/>
            </w:tcBorders>
            <w:vAlign w:val="center"/>
          </w:tcPr>
          <w:p w:rsidR="00767EF8" w:rsidRPr="00832EDC" w:rsidRDefault="00767EF8" w:rsidP="00DC26B8">
            <w:pPr>
              <w:rPr>
                <w:highlight w:val="yellow"/>
              </w:rPr>
            </w:pPr>
            <w:r w:rsidRPr="00832EDC">
              <w:t>Дискретность, мг</w:t>
            </w:r>
            <w:r w:rsidRPr="004A59BF">
              <w:t>/дм</w:t>
            </w:r>
            <w:r w:rsidRPr="004A59BF">
              <w:rPr>
                <w:vertAlign w:val="superscript"/>
              </w:rPr>
              <w:t>3</w:t>
            </w:r>
          </w:p>
        </w:tc>
        <w:tc>
          <w:tcPr>
            <w:tcW w:w="1709" w:type="dxa"/>
            <w:vAlign w:val="center"/>
          </w:tcPr>
          <w:p w:rsidR="00767EF8" w:rsidRPr="00832EDC" w:rsidRDefault="00767EF8" w:rsidP="00DC26B8">
            <w:pPr>
              <w:jc w:val="center"/>
              <w:rPr>
                <w:rFonts w:eastAsia="Calibri"/>
                <w:highlight w:val="yellow"/>
              </w:rPr>
            </w:pPr>
          </w:p>
        </w:tc>
        <w:tc>
          <w:tcPr>
            <w:tcW w:w="2120" w:type="dxa"/>
            <w:vAlign w:val="center"/>
          </w:tcPr>
          <w:p w:rsidR="00767EF8" w:rsidRPr="00832EDC" w:rsidRDefault="00767EF8" w:rsidP="00DC26B8">
            <w:pPr>
              <w:jc w:val="center"/>
              <w:rPr>
                <w:rFonts w:eastAsia="Calibri"/>
              </w:rPr>
            </w:pPr>
            <w:r w:rsidRPr="00832EDC">
              <w:rPr>
                <w:rFonts w:eastAsia="Calibri"/>
              </w:rPr>
              <w:t>Не менее 0,0001</w:t>
            </w:r>
          </w:p>
        </w:tc>
        <w:tc>
          <w:tcPr>
            <w:tcW w:w="996" w:type="dxa"/>
            <w:vMerge/>
          </w:tcPr>
          <w:p w:rsidR="00767EF8" w:rsidRPr="00E54F34" w:rsidRDefault="00767EF8" w:rsidP="00DC26B8">
            <w:pPr>
              <w:jc w:val="both"/>
            </w:pPr>
          </w:p>
        </w:tc>
        <w:tc>
          <w:tcPr>
            <w:tcW w:w="766" w:type="dxa"/>
            <w:vMerge/>
          </w:tcPr>
          <w:p w:rsidR="00767EF8" w:rsidRPr="00E54F34" w:rsidRDefault="00767EF8" w:rsidP="00DC26B8">
            <w:pPr>
              <w:jc w:val="both"/>
            </w:pPr>
          </w:p>
        </w:tc>
        <w:tc>
          <w:tcPr>
            <w:tcW w:w="681" w:type="dxa"/>
            <w:vMerge/>
          </w:tcPr>
          <w:p w:rsidR="00767EF8" w:rsidRPr="00E54F34" w:rsidRDefault="00767EF8" w:rsidP="00DC26B8">
            <w:pPr>
              <w:jc w:val="both"/>
            </w:pPr>
          </w:p>
        </w:tc>
      </w:tr>
      <w:tr w:rsidR="00767EF8" w:rsidRPr="00E54F34" w:rsidTr="00DC26B8">
        <w:trPr>
          <w:trHeight w:val="976"/>
        </w:trPr>
        <w:tc>
          <w:tcPr>
            <w:tcW w:w="540" w:type="dxa"/>
            <w:vMerge/>
          </w:tcPr>
          <w:p w:rsidR="00767EF8" w:rsidRPr="00E54F34" w:rsidRDefault="00767EF8" w:rsidP="00DC26B8">
            <w:pPr>
              <w:jc w:val="both"/>
            </w:pPr>
          </w:p>
        </w:tc>
        <w:tc>
          <w:tcPr>
            <w:tcW w:w="2835" w:type="dxa"/>
            <w:vMerge/>
          </w:tcPr>
          <w:p w:rsidR="00767EF8" w:rsidRPr="00E54F34" w:rsidRDefault="00767EF8" w:rsidP="00DC26B8">
            <w:pPr>
              <w:jc w:val="both"/>
            </w:pPr>
          </w:p>
        </w:tc>
        <w:tc>
          <w:tcPr>
            <w:tcW w:w="572" w:type="dxa"/>
            <w:tcBorders>
              <w:top w:val="single" w:sz="4" w:space="0" w:color="auto"/>
              <w:bottom w:val="single" w:sz="4" w:space="0" w:color="auto"/>
              <w:right w:val="single" w:sz="4" w:space="0" w:color="auto"/>
            </w:tcBorders>
            <w:vAlign w:val="center"/>
          </w:tcPr>
          <w:p w:rsidR="00767EF8" w:rsidRPr="00884947" w:rsidRDefault="00767EF8" w:rsidP="00767EF8">
            <w:pPr>
              <w:widowControl w:val="0"/>
              <w:numPr>
                <w:ilvl w:val="0"/>
                <w:numId w:val="16"/>
              </w:numPr>
              <w:autoSpaceDE w:val="0"/>
              <w:autoSpaceDN w:val="0"/>
              <w:adjustRightInd w:val="0"/>
              <w:ind w:right="-144"/>
              <w:jc w:val="center"/>
            </w:pPr>
          </w:p>
        </w:tc>
        <w:tc>
          <w:tcPr>
            <w:tcW w:w="5232" w:type="dxa"/>
            <w:tcBorders>
              <w:left w:val="single" w:sz="4" w:space="0" w:color="auto"/>
            </w:tcBorders>
            <w:shd w:val="clear" w:color="auto" w:fill="auto"/>
            <w:vAlign w:val="center"/>
          </w:tcPr>
          <w:p w:rsidR="00767EF8" w:rsidRPr="009432C6" w:rsidRDefault="00767EF8" w:rsidP="00DC26B8">
            <w:r w:rsidRPr="009432C6">
              <w:t>Автоматическая температурная компенсация</w:t>
            </w:r>
          </w:p>
        </w:tc>
        <w:tc>
          <w:tcPr>
            <w:tcW w:w="1709" w:type="dxa"/>
            <w:shd w:val="clear" w:color="auto" w:fill="auto"/>
            <w:vAlign w:val="center"/>
          </w:tcPr>
          <w:p w:rsidR="00767EF8" w:rsidRPr="009432C6" w:rsidRDefault="00767EF8" w:rsidP="00DC26B8">
            <w:pPr>
              <w:jc w:val="center"/>
              <w:rPr>
                <w:rFonts w:eastAsia="Calibri"/>
              </w:rPr>
            </w:pPr>
            <w:r w:rsidRPr="009432C6">
              <w:rPr>
                <w:rFonts w:eastAsia="Calibri"/>
              </w:rPr>
              <w:t>Наличие</w:t>
            </w:r>
          </w:p>
        </w:tc>
        <w:tc>
          <w:tcPr>
            <w:tcW w:w="2120" w:type="dxa"/>
          </w:tcPr>
          <w:p w:rsidR="00767EF8" w:rsidRPr="00E54F34" w:rsidRDefault="00767EF8" w:rsidP="00DC26B8">
            <w:pPr>
              <w:jc w:val="both"/>
            </w:pPr>
          </w:p>
        </w:tc>
        <w:tc>
          <w:tcPr>
            <w:tcW w:w="996" w:type="dxa"/>
            <w:vMerge/>
          </w:tcPr>
          <w:p w:rsidR="00767EF8" w:rsidRPr="00E54F34" w:rsidRDefault="00767EF8" w:rsidP="00DC26B8">
            <w:pPr>
              <w:jc w:val="both"/>
            </w:pPr>
          </w:p>
        </w:tc>
        <w:tc>
          <w:tcPr>
            <w:tcW w:w="766" w:type="dxa"/>
            <w:vMerge/>
          </w:tcPr>
          <w:p w:rsidR="00767EF8" w:rsidRPr="00E54F34" w:rsidRDefault="00767EF8" w:rsidP="00DC26B8">
            <w:pPr>
              <w:jc w:val="both"/>
            </w:pPr>
          </w:p>
        </w:tc>
        <w:tc>
          <w:tcPr>
            <w:tcW w:w="681" w:type="dxa"/>
            <w:vMerge/>
          </w:tcPr>
          <w:p w:rsidR="00767EF8" w:rsidRPr="00E54F34" w:rsidRDefault="00767EF8" w:rsidP="00DC26B8">
            <w:pPr>
              <w:jc w:val="both"/>
            </w:pPr>
          </w:p>
        </w:tc>
      </w:tr>
      <w:tr w:rsidR="00767EF8" w:rsidRPr="00E54F34" w:rsidTr="00DC26B8">
        <w:trPr>
          <w:trHeight w:val="708"/>
        </w:trPr>
        <w:tc>
          <w:tcPr>
            <w:tcW w:w="540" w:type="dxa"/>
            <w:vMerge/>
          </w:tcPr>
          <w:p w:rsidR="00767EF8" w:rsidRPr="00E54F34" w:rsidRDefault="00767EF8" w:rsidP="00DC26B8">
            <w:pPr>
              <w:jc w:val="both"/>
            </w:pPr>
          </w:p>
        </w:tc>
        <w:tc>
          <w:tcPr>
            <w:tcW w:w="2835" w:type="dxa"/>
            <w:vMerge/>
          </w:tcPr>
          <w:p w:rsidR="00767EF8" w:rsidRPr="00E54F34" w:rsidRDefault="00767EF8" w:rsidP="00DC26B8">
            <w:pPr>
              <w:jc w:val="both"/>
            </w:pPr>
          </w:p>
        </w:tc>
        <w:tc>
          <w:tcPr>
            <w:tcW w:w="572" w:type="dxa"/>
            <w:tcBorders>
              <w:top w:val="single" w:sz="4" w:space="0" w:color="auto"/>
              <w:bottom w:val="single" w:sz="4" w:space="0" w:color="auto"/>
              <w:right w:val="single" w:sz="4" w:space="0" w:color="auto"/>
            </w:tcBorders>
            <w:vAlign w:val="center"/>
          </w:tcPr>
          <w:p w:rsidR="00767EF8" w:rsidRPr="00884947" w:rsidRDefault="00767EF8" w:rsidP="00767EF8">
            <w:pPr>
              <w:widowControl w:val="0"/>
              <w:numPr>
                <w:ilvl w:val="0"/>
                <w:numId w:val="16"/>
              </w:numPr>
              <w:autoSpaceDE w:val="0"/>
              <w:autoSpaceDN w:val="0"/>
              <w:adjustRightInd w:val="0"/>
              <w:ind w:right="-144"/>
              <w:jc w:val="center"/>
            </w:pPr>
          </w:p>
        </w:tc>
        <w:tc>
          <w:tcPr>
            <w:tcW w:w="5232" w:type="dxa"/>
            <w:tcBorders>
              <w:left w:val="single" w:sz="4" w:space="0" w:color="auto"/>
            </w:tcBorders>
            <w:vAlign w:val="center"/>
          </w:tcPr>
          <w:p w:rsidR="00767EF8" w:rsidRPr="00E54F34" w:rsidRDefault="00767EF8" w:rsidP="00DC26B8">
            <w:r>
              <w:t>Степень защиты блока преобразователей</w:t>
            </w:r>
          </w:p>
        </w:tc>
        <w:tc>
          <w:tcPr>
            <w:tcW w:w="1709" w:type="dxa"/>
            <w:vAlign w:val="center"/>
          </w:tcPr>
          <w:p w:rsidR="00767EF8" w:rsidRPr="00E54F34" w:rsidRDefault="00767EF8" w:rsidP="00DC26B8">
            <w:pPr>
              <w:jc w:val="center"/>
              <w:rPr>
                <w:rFonts w:eastAsia="Calibri"/>
              </w:rPr>
            </w:pPr>
          </w:p>
        </w:tc>
        <w:tc>
          <w:tcPr>
            <w:tcW w:w="2120" w:type="dxa"/>
            <w:vAlign w:val="center"/>
          </w:tcPr>
          <w:p w:rsidR="00767EF8" w:rsidRPr="00E54F34" w:rsidRDefault="00767EF8" w:rsidP="00DC26B8">
            <w:pPr>
              <w:jc w:val="both"/>
            </w:pPr>
            <w:r>
              <w:rPr>
                <w:rFonts w:eastAsia="Calibri"/>
              </w:rPr>
              <w:t xml:space="preserve">Не ниже </w:t>
            </w:r>
            <w:r>
              <w:rPr>
                <w:rFonts w:eastAsia="Calibri"/>
                <w:lang w:val="en-US"/>
              </w:rPr>
              <w:t>I</w:t>
            </w:r>
            <w:r>
              <w:rPr>
                <w:rFonts w:eastAsia="Calibri"/>
              </w:rPr>
              <w:t>Р65</w:t>
            </w:r>
          </w:p>
        </w:tc>
        <w:tc>
          <w:tcPr>
            <w:tcW w:w="996" w:type="dxa"/>
            <w:vMerge/>
          </w:tcPr>
          <w:p w:rsidR="00767EF8" w:rsidRPr="00E54F34" w:rsidRDefault="00767EF8" w:rsidP="00DC26B8">
            <w:pPr>
              <w:jc w:val="both"/>
            </w:pPr>
          </w:p>
        </w:tc>
        <w:tc>
          <w:tcPr>
            <w:tcW w:w="766" w:type="dxa"/>
            <w:vMerge/>
          </w:tcPr>
          <w:p w:rsidR="00767EF8" w:rsidRPr="00E54F34" w:rsidRDefault="00767EF8" w:rsidP="00DC26B8">
            <w:pPr>
              <w:jc w:val="both"/>
            </w:pPr>
          </w:p>
        </w:tc>
        <w:tc>
          <w:tcPr>
            <w:tcW w:w="681" w:type="dxa"/>
            <w:vMerge/>
          </w:tcPr>
          <w:p w:rsidR="00767EF8" w:rsidRPr="00E54F34" w:rsidRDefault="00767EF8" w:rsidP="00DC26B8">
            <w:pPr>
              <w:jc w:val="both"/>
            </w:pPr>
          </w:p>
        </w:tc>
      </w:tr>
      <w:tr w:rsidR="00767EF8" w:rsidRPr="00E54F34" w:rsidTr="00DC26B8">
        <w:trPr>
          <w:trHeight w:val="980"/>
        </w:trPr>
        <w:tc>
          <w:tcPr>
            <w:tcW w:w="540" w:type="dxa"/>
            <w:vMerge/>
          </w:tcPr>
          <w:p w:rsidR="00767EF8" w:rsidRPr="00E54F34" w:rsidRDefault="00767EF8" w:rsidP="00DC26B8">
            <w:pPr>
              <w:jc w:val="both"/>
            </w:pPr>
          </w:p>
        </w:tc>
        <w:tc>
          <w:tcPr>
            <w:tcW w:w="2835" w:type="dxa"/>
            <w:vMerge/>
          </w:tcPr>
          <w:p w:rsidR="00767EF8" w:rsidRPr="00E54F34" w:rsidRDefault="00767EF8" w:rsidP="00DC26B8">
            <w:pPr>
              <w:jc w:val="both"/>
            </w:pPr>
          </w:p>
        </w:tc>
        <w:tc>
          <w:tcPr>
            <w:tcW w:w="572" w:type="dxa"/>
            <w:tcBorders>
              <w:top w:val="single" w:sz="4" w:space="0" w:color="auto"/>
              <w:bottom w:val="single" w:sz="4" w:space="0" w:color="auto"/>
              <w:right w:val="single" w:sz="4" w:space="0" w:color="auto"/>
            </w:tcBorders>
            <w:vAlign w:val="center"/>
          </w:tcPr>
          <w:p w:rsidR="00767EF8" w:rsidRPr="00884947" w:rsidRDefault="00767EF8" w:rsidP="00767EF8">
            <w:pPr>
              <w:widowControl w:val="0"/>
              <w:numPr>
                <w:ilvl w:val="0"/>
                <w:numId w:val="16"/>
              </w:numPr>
              <w:autoSpaceDE w:val="0"/>
              <w:autoSpaceDN w:val="0"/>
              <w:adjustRightInd w:val="0"/>
              <w:ind w:right="-144"/>
              <w:jc w:val="center"/>
            </w:pPr>
          </w:p>
        </w:tc>
        <w:tc>
          <w:tcPr>
            <w:tcW w:w="5232" w:type="dxa"/>
            <w:tcBorders>
              <w:left w:val="single" w:sz="4" w:space="0" w:color="auto"/>
            </w:tcBorders>
            <w:vAlign w:val="center"/>
          </w:tcPr>
          <w:p w:rsidR="00767EF8" w:rsidRDefault="00767EF8" w:rsidP="00DC26B8">
            <w:r>
              <w:t xml:space="preserve">Комплект запасных частей к </w:t>
            </w:r>
            <w:r w:rsidRPr="00FF5E0F">
              <w:t xml:space="preserve">кислородному </w:t>
            </w:r>
            <w:r>
              <w:t xml:space="preserve">датчику </w:t>
            </w:r>
          </w:p>
        </w:tc>
        <w:tc>
          <w:tcPr>
            <w:tcW w:w="1709" w:type="dxa"/>
            <w:vAlign w:val="center"/>
          </w:tcPr>
          <w:p w:rsidR="00767EF8" w:rsidRPr="006B1B7C" w:rsidRDefault="00767EF8" w:rsidP="00DC26B8">
            <w:pPr>
              <w:jc w:val="center"/>
              <w:rPr>
                <w:rFonts w:eastAsia="Calibri"/>
              </w:rPr>
            </w:pPr>
            <w:r>
              <w:rPr>
                <w:rFonts w:eastAsia="Calibri"/>
              </w:rPr>
              <w:t>Наличие</w:t>
            </w:r>
          </w:p>
        </w:tc>
        <w:tc>
          <w:tcPr>
            <w:tcW w:w="2120" w:type="dxa"/>
            <w:vAlign w:val="center"/>
          </w:tcPr>
          <w:p w:rsidR="00767EF8" w:rsidRPr="00E54F34" w:rsidRDefault="00767EF8" w:rsidP="00DC26B8">
            <w:pPr>
              <w:jc w:val="both"/>
            </w:pPr>
          </w:p>
        </w:tc>
        <w:tc>
          <w:tcPr>
            <w:tcW w:w="996" w:type="dxa"/>
            <w:vMerge/>
          </w:tcPr>
          <w:p w:rsidR="00767EF8" w:rsidRPr="00E54F34" w:rsidRDefault="00767EF8" w:rsidP="00DC26B8">
            <w:pPr>
              <w:jc w:val="both"/>
            </w:pPr>
          </w:p>
        </w:tc>
        <w:tc>
          <w:tcPr>
            <w:tcW w:w="766" w:type="dxa"/>
            <w:vMerge/>
          </w:tcPr>
          <w:p w:rsidR="00767EF8" w:rsidRPr="00E54F34" w:rsidRDefault="00767EF8" w:rsidP="00DC26B8">
            <w:pPr>
              <w:jc w:val="both"/>
            </w:pPr>
          </w:p>
        </w:tc>
        <w:tc>
          <w:tcPr>
            <w:tcW w:w="681" w:type="dxa"/>
            <w:vMerge/>
          </w:tcPr>
          <w:p w:rsidR="00767EF8" w:rsidRPr="00E54F34" w:rsidRDefault="00767EF8" w:rsidP="00DC26B8">
            <w:pPr>
              <w:jc w:val="both"/>
            </w:pPr>
          </w:p>
        </w:tc>
      </w:tr>
      <w:tr w:rsidR="00767EF8" w:rsidRPr="00E54F34" w:rsidTr="00DC26B8">
        <w:trPr>
          <w:trHeight w:val="970"/>
        </w:trPr>
        <w:tc>
          <w:tcPr>
            <w:tcW w:w="540" w:type="dxa"/>
            <w:vMerge/>
          </w:tcPr>
          <w:p w:rsidR="00767EF8" w:rsidRPr="00E54F34" w:rsidRDefault="00767EF8" w:rsidP="00DC26B8">
            <w:pPr>
              <w:jc w:val="both"/>
            </w:pPr>
          </w:p>
        </w:tc>
        <w:tc>
          <w:tcPr>
            <w:tcW w:w="2835" w:type="dxa"/>
            <w:vMerge/>
          </w:tcPr>
          <w:p w:rsidR="00767EF8" w:rsidRPr="00E54F34" w:rsidRDefault="00767EF8" w:rsidP="00DC26B8">
            <w:pPr>
              <w:jc w:val="both"/>
            </w:pPr>
          </w:p>
        </w:tc>
        <w:tc>
          <w:tcPr>
            <w:tcW w:w="572" w:type="dxa"/>
            <w:tcBorders>
              <w:top w:val="single" w:sz="4" w:space="0" w:color="auto"/>
              <w:bottom w:val="single" w:sz="4" w:space="0" w:color="auto"/>
              <w:right w:val="single" w:sz="4" w:space="0" w:color="auto"/>
            </w:tcBorders>
            <w:vAlign w:val="center"/>
          </w:tcPr>
          <w:p w:rsidR="00767EF8" w:rsidRPr="00884947" w:rsidRDefault="00767EF8" w:rsidP="00767EF8">
            <w:pPr>
              <w:widowControl w:val="0"/>
              <w:numPr>
                <w:ilvl w:val="0"/>
                <w:numId w:val="16"/>
              </w:numPr>
              <w:autoSpaceDE w:val="0"/>
              <w:autoSpaceDN w:val="0"/>
              <w:adjustRightInd w:val="0"/>
              <w:ind w:right="-144"/>
              <w:jc w:val="center"/>
            </w:pPr>
          </w:p>
        </w:tc>
        <w:tc>
          <w:tcPr>
            <w:tcW w:w="5232" w:type="dxa"/>
            <w:tcBorders>
              <w:left w:val="single" w:sz="4" w:space="0" w:color="auto"/>
            </w:tcBorders>
            <w:vAlign w:val="center"/>
          </w:tcPr>
          <w:p w:rsidR="00767EF8" w:rsidRDefault="00767EF8" w:rsidP="00DC26B8">
            <w:r>
              <w:t>П</w:t>
            </w:r>
            <w:r w:rsidRPr="001A01F1">
              <w:t>рямо</w:t>
            </w:r>
            <w:r>
              <w:t>е</w:t>
            </w:r>
            <w:r w:rsidRPr="001A01F1">
              <w:t xml:space="preserve"> </w:t>
            </w:r>
            <w:proofErr w:type="spellStart"/>
            <w:r w:rsidRPr="001A01F1">
              <w:t>безшлангового</w:t>
            </w:r>
            <w:proofErr w:type="spellEnd"/>
            <w:r w:rsidRPr="001A01F1">
              <w:t xml:space="preserve"> подключения </w:t>
            </w:r>
          </w:p>
        </w:tc>
        <w:tc>
          <w:tcPr>
            <w:tcW w:w="1709" w:type="dxa"/>
            <w:vAlign w:val="center"/>
          </w:tcPr>
          <w:p w:rsidR="00767EF8" w:rsidRPr="006B1B7C" w:rsidRDefault="00767EF8" w:rsidP="00DC26B8">
            <w:pPr>
              <w:jc w:val="center"/>
              <w:rPr>
                <w:rFonts w:eastAsia="Calibri"/>
              </w:rPr>
            </w:pPr>
            <w:r>
              <w:rPr>
                <w:rFonts w:eastAsia="Calibri"/>
              </w:rPr>
              <w:t>Наличие</w:t>
            </w:r>
          </w:p>
        </w:tc>
        <w:tc>
          <w:tcPr>
            <w:tcW w:w="2120" w:type="dxa"/>
            <w:vAlign w:val="center"/>
          </w:tcPr>
          <w:p w:rsidR="00767EF8" w:rsidRPr="00E54F34" w:rsidRDefault="00767EF8" w:rsidP="00DC26B8">
            <w:pPr>
              <w:jc w:val="both"/>
            </w:pPr>
          </w:p>
        </w:tc>
        <w:tc>
          <w:tcPr>
            <w:tcW w:w="996" w:type="dxa"/>
            <w:vMerge/>
          </w:tcPr>
          <w:p w:rsidR="00767EF8" w:rsidRPr="00E54F34" w:rsidRDefault="00767EF8" w:rsidP="00DC26B8">
            <w:pPr>
              <w:jc w:val="both"/>
            </w:pPr>
          </w:p>
        </w:tc>
        <w:tc>
          <w:tcPr>
            <w:tcW w:w="766" w:type="dxa"/>
            <w:vMerge/>
          </w:tcPr>
          <w:p w:rsidR="00767EF8" w:rsidRPr="00E54F34" w:rsidRDefault="00767EF8" w:rsidP="00DC26B8">
            <w:pPr>
              <w:jc w:val="both"/>
            </w:pPr>
          </w:p>
        </w:tc>
        <w:tc>
          <w:tcPr>
            <w:tcW w:w="681" w:type="dxa"/>
            <w:vMerge/>
          </w:tcPr>
          <w:p w:rsidR="00767EF8" w:rsidRPr="00E54F34" w:rsidRDefault="00767EF8" w:rsidP="00DC26B8">
            <w:pPr>
              <w:jc w:val="both"/>
            </w:pPr>
          </w:p>
        </w:tc>
      </w:tr>
      <w:tr w:rsidR="00767EF8" w:rsidRPr="00E54F34" w:rsidTr="00DC26B8">
        <w:trPr>
          <w:trHeight w:val="846"/>
        </w:trPr>
        <w:tc>
          <w:tcPr>
            <w:tcW w:w="540" w:type="dxa"/>
            <w:vMerge/>
          </w:tcPr>
          <w:p w:rsidR="00767EF8" w:rsidRPr="00E54F34" w:rsidRDefault="00767EF8" w:rsidP="00DC26B8">
            <w:pPr>
              <w:jc w:val="both"/>
            </w:pPr>
          </w:p>
        </w:tc>
        <w:tc>
          <w:tcPr>
            <w:tcW w:w="2835" w:type="dxa"/>
            <w:vMerge/>
          </w:tcPr>
          <w:p w:rsidR="00767EF8" w:rsidRPr="00E54F34" w:rsidRDefault="00767EF8" w:rsidP="00DC26B8">
            <w:pPr>
              <w:jc w:val="both"/>
            </w:pPr>
          </w:p>
        </w:tc>
        <w:tc>
          <w:tcPr>
            <w:tcW w:w="572" w:type="dxa"/>
            <w:tcBorders>
              <w:top w:val="single" w:sz="4" w:space="0" w:color="auto"/>
              <w:bottom w:val="single" w:sz="4" w:space="0" w:color="auto"/>
              <w:right w:val="single" w:sz="4" w:space="0" w:color="auto"/>
            </w:tcBorders>
            <w:vAlign w:val="center"/>
          </w:tcPr>
          <w:p w:rsidR="00767EF8" w:rsidRPr="00884947" w:rsidRDefault="00767EF8" w:rsidP="00767EF8">
            <w:pPr>
              <w:widowControl w:val="0"/>
              <w:numPr>
                <w:ilvl w:val="0"/>
                <w:numId w:val="16"/>
              </w:numPr>
              <w:autoSpaceDE w:val="0"/>
              <w:autoSpaceDN w:val="0"/>
              <w:adjustRightInd w:val="0"/>
              <w:ind w:right="-144"/>
              <w:jc w:val="center"/>
            </w:pPr>
          </w:p>
        </w:tc>
        <w:tc>
          <w:tcPr>
            <w:tcW w:w="5232" w:type="dxa"/>
            <w:tcBorders>
              <w:left w:val="single" w:sz="4" w:space="0" w:color="auto"/>
            </w:tcBorders>
            <w:vAlign w:val="center"/>
          </w:tcPr>
          <w:p w:rsidR="00767EF8" w:rsidRDefault="00767EF8" w:rsidP="00DC26B8">
            <w:r w:rsidRPr="001A01F1">
              <w:t>Встроенный аккумулятор</w:t>
            </w:r>
          </w:p>
        </w:tc>
        <w:tc>
          <w:tcPr>
            <w:tcW w:w="1709" w:type="dxa"/>
            <w:vAlign w:val="center"/>
          </w:tcPr>
          <w:p w:rsidR="00767EF8" w:rsidRDefault="00767EF8" w:rsidP="00DC26B8">
            <w:pPr>
              <w:jc w:val="center"/>
              <w:rPr>
                <w:rFonts w:eastAsia="Calibri"/>
              </w:rPr>
            </w:pPr>
            <w:r>
              <w:rPr>
                <w:rFonts w:eastAsia="Calibri"/>
              </w:rPr>
              <w:t>Наличие</w:t>
            </w:r>
          </w:p>
        </w:tc>
        <w:tc>
          <w:tcPr>
            <w:tcW w:w="2120" w:type="dxa"/>
            <w:vAlign w:val="center"/>
          </w:tcPr>
          <w:p w:rsidR="00767EF8" w:rsidRDefault="00767EF8" w:rsidP="00DC26B8">
            <w:pPr>
              <w:jc w:val="center"/>
              <w:rPr>
                <w:rFonts w:eastAsia="Calibri"/>
              </w:rPr>
            </w:pPr>
          </w:p>
        </w:tc>
        <w:tc>
          <w:tcPr>
            <w:tcW w:w="996" w:type="dxa"/>
            <w:vMerge/>
          </w:tcPr>
          <w:p w:rsidR="00767EF8" w:rsidRPr="00E54F34" w:rsidRDefault="00767EF8" w:rsidP="00DC26B8">
            <w:pPr>
              <w:jc w:val="both"/>
            </w:pPr>
          </w:p>
        </w:tc>
        <w:tc>
          <w:tcPr>
            <w:tcW w:w="766" w:type="dxa"/>
            <w:vMerge/>
          </w:tcPr>
          <w:p w:rsidR="00767EF8" w:rsidRPr="00E54F34" w:rsidRDefault="00767EF8" w:rsidP="00DC26B8">
            <w:pPr>
              <w:jc w:val="both"/>
            </w:pPr>
          </w:p>
        </w:tc>
        <w:tc>
          <w:tcPr>
            <w:tcW w:w="681" w:type="dxa"/>
            <w:vMerge/>
          </w:tcPr>
          <w:p w:rsidR="00767EF8" w:rsidRPr="00E54F34" w:rsidRDefault="00767EF8" w:rsidP="00DC26B8">
            <w:pPr>
              <w:jc w:val="both"/>
            </w:pPr>
          </w:p>
        </w:tc>
      </w:tr>
      <w:tr w:rsidR="00767EF8" w:rsidRPr="00E54F34" w:rsidTr="00DC26B8">
        <w:trPr>
          <w:trHeight w:val="844"/>
        </w:trPr>
        <w:tc>
          <w:tcPr>
            <w:tcW w:w="540" w:type="dxa"/>
            <w:vMerge/>
          </w:tcPr>
          <w:p w:rsidR="00767EF8" w:rsidRPr="00E54F34" w:rsidRDefault="00767EF8" w:rsidP="00DC26B8">
            <w:pPr>
              <w:jc w:val="both"/>
            </w:pPr>
          </w:p>
        </w:tc>
        <w:tc>
          <w:tcPr>
            <w:tcW w:w="2835" w:type="dxa"/>
            <w:vMerge/>
          </w:tcPr>
          <w:p w:rsidR="00767EF8" w:rsidRPr="00E54F34" w:rsidRDefault="00767EF8" w:rsidP="00DC26B8">
            <w:pPr>
              <w:jc w:val="both"/>
            </w:pPr>
          </w:p>
        </w:tc>
        <w:tc>
          <w:tcPr>
            <w:tcW w:w="572" w:type="dxa"/>
            <w:tcBorders>
              <w:top w:val="single" w:sz="4" w:space="0" w:color="auto"/>
              <w:bottom w:val="single" w:sz="4" w:space="0" w:color="auto"/>
              <w:right w:val="single" w:sz="4" w:space="0" w:color="auto"/>
            </w:tcBorders>
            <w:vAlign w:val="center"/>
          </w:tcPr>
          <w:p w:rsidR="00767EF8" w:rsidRPr="00884947" w:rsidRDefault="00767EF8" w:rsidP="00767EF8">
            <w:pPr>
              <w:widowControl w:val="0"/>
              <w:numPr>
                <w:ilvl w:val="0"/>
                <w:numId w:val="16"/>
              </w:numPr>
              <w:autoSpaceDE w:val="0"/>
              <w:autoSpaceDN w:val="0"/>
              <w:adjustRightInd w:val="0"/>
              <w:ind w:right="-144"/>
              <w:jc w:val="center"/>
              <w:rPr>
                <w:lang w:val="en-US"/>
              </w:rPr>
            </w:pPr>
          </w:p>
        </w:tc>
        <w:tc>
          <w:tcPr>
            <w:tcW w:w="5232" w:type="dxa"/>
            <w:tcBorders>
              <w:left w:val="single" w:sz="4" w:space="0" w:color="auto"/>
            </w:tcBorders>
            <w:vAlign w:val="center"/>
          </w:tcPr>
          <w:p w:rsidR="00767EF8" w:rsidRDefault="00767EF8" w:rsidP="00DC26B8">
            <w:pPr>
              <w:rPr>
                <w:lang w:val="en-US"/>
              </w:rPr>
            </w:pPr>
            <w:r>
              <w:t>В</w:t>
            </w:r>
            <w:r w:rsidRPr="001A01F1">
              <w:t xml:space="preserve">ысококонтрастный </w:t>
            </w:r>
          </w:p>
          <w:p w:rsidR="00767EF8" w:rsidRPr="00852E59" w:rsidRDefault="00767EF8" w:rsidP="00DC26B8">
            <w:proofErr w:type="spellStart"/>
            <w:r w:rsidRPr="00975479">
              <w:rPr>
                <w:lang w:val="en-US"/>
              </w:rPr>
              <w:t>светодиодный</w:t>
            </w:r>
            <w:proofErr w:type="spellEnd"/>
            <w:r w:rsidRPr="00975479">
              <w:rPr>
                <w:lang w:val="en-US"/>
              </w:rPr>
              <w:t xml:space="preserve">  </w:t>
            </w:r>
            <w:r>
              <w:t>дисплей</w:t>
            </w:r>
          </w:p>
        </w:tc>
        <w:tc>
          <w:tcPr>
            <w:tcW w:w="1709" w:type="dxa"/>
            <w:vAlign w:val="center"/>
          </w:tcPr>
          <w:p w:rsidR="00767EF8" w:rsidRDefault="00767EF8" w:rsidP="00DC26B8">
            <w:pPr>
              <w:jc w:val="center"/>
              <w:rPr>
                <w:rFonts w:eastAsia="Calibri"/>
              </w:rPr>
            </w:pPr>
            <w:r>
              <w:rPr>
                <w:rFonts w:eastAsia="Calibri"/>
              </w:rPr>
              <w:t>Наличие</w:t>
            </w:r>
          </w:p>
        </w:tc>
        <w:tc>
          <w:tcPr>
            <w:tcW w:w="2120" w:type="dxa"/>
            <w:vAlign w:val="center"/>
          </w:tcPr>
          <w:p w:rsidR="00767EF8" w:rsidRPr="00E54F34" w:rsidRDefault="00767EF8" w:rsidP="00DC26B8">
            <w:pPr>
              <w:jc w:val="both"/>
            </w:pPr>
          </w:p>
        </w:tc>
        <w:tc>
          <w:tcPr>
            <w:tcW w:w="996" w:type="dxa"/>
            <w:vMerge/>
          </w:tcPr>
          <w:p w:rsidR="00767EF8" w:rsidRPr="00E54F34" w:rsidRDefault="00767EF8" w:rsidP="00DC26B8">
            <w:pPr>
              <w:jc w:val="both"/>
            </w:pPr>
          </w:p>
        </w:tc>
        <w:tc>
          <w:tcPr>
            <w:tcW w:w="766" w:type="dxa"/>
            <w:vMerge/>
          </w:tcPr>
          <w:p w:rsidR="00767EF8" w:rsidRPr="00E54F34" w:rsidRDefault="00767EF8" w:rsidP="00DC26B8">
            <w:pPr>
              <w:jc w:val="both"/>
            </w:pPr>
          </w:p>
        </w:tc>
        <w:tc>
          <w:tcPr>
            <w:tcW w:w="681" w:type="dxa"/>
            <w:vMerge/>
          </w:tcPr>
          <w:p w:rsidR="00767EF8" w:rsidRPr="00E54F34" w:rsidRDefault="00767EF8" w:rsidP="00DC26B8">
            <w:pPr>
              <w:jc w:val="both"/>
            </w:pPr>
          </w:p>
        </w:tc>
      </w:tr>
      <w:tr w:rsidR="00767EF8" w:rsidRPr="00E54F34" w:rsidTr="00DC26B8">
        <w:trPr>
          <w:trHeight w:val="680"/>
        </w:trPr>
        <w:tc>
          <w:tcPr>
            <w:tcW w:w="540" w:type="dxa"/>
            <w:vMerge/>
          </w:tcPr>
          <w:p w:rsidR="00767EF8" w:rsidRPr="00E54F34" w:rsidRDefault="00767EF8" w:rsidP="00DC26B8">
            <w:pPr>
              <w:jc w:val="both"/>
            </w:pPr>
          </w:p>
        </w:tc>
        <w:tc>
          <w:tcPr>
            <w:tcW w:w="2835" w:type="dxa"/>
            <w:vMerge/>
          </w:tcPr>
          <w:p w:rsidR="00767EF8" w:rsidRPr="00E54F34" w:rsidRDefault="00767EF8" w:rsidP="00DC26B8">
            <w:pPr>
              <w:jc w:val="both"/>
            </w:pPr>
          </w:p>
        </w:tc>
        <w:tc>
          <w:tcPr>
            <w:tcW w:w="572" w:type="dxa"/>
            <w:tcBorders>
              <w:top w:val="single" w:sz="4" w:space="0" w:color="auto"/>
              <w:bottom w:val="single" w:sz="4" w:space="0" w:color="auto"/>
              <w:right w:val="single" w:sz="4" w:space="0" w:color="auto"/>
            </w:tcBorders>
            <w:vAlign w:val="center"/>
          </w:tcPr>
          <w:p w:rsidR="00767EF8" w:rsidRPr="00884947" w:rsidRDefault="00767EF8" w:rsidP="00767EF8">
            <w:pPr>
              <w:widowControl w:val="0"/>
              <w:numPr>
                <w:ilvl w:val="0"/>
                <w:numId w:val="16"/>
              </w:numPr>
              <w:autoSpaceDE w:val="0"/>
              <w:autoSpaceDN w:val="0"/>
              <w:adjustRightInd w:val="0"/>
              <w:ind w:right="-144"/>
              <w:jc w:val="center"/>
              <w:rPr>
                <w:lang w:val="en-US"/>
              </w:rPr>
            </w:pPr>
          </w:p>
        </w:tc>
        <w:tc>
          <w:tcPr>
            <w:tcW w:w="5232" w:type="dxa"/>
            <w:tcBorders>
              <w:left w:val="single" w:sz="4" w:space="0" w:color="auto"/>
            </w:tcBorders>
            <w:vAlign w:val="center"/>
          </w:tcPr>
          <w:p w:rsidR="00767EF8" w:rsidRPr="001A01F1" w:rsidRDefault="00767EF8" w:rsidP="00DC26B8">
            <w:r w:rsidRPr="00975479">
              <w:t xml:space="preserve">Градуировка </w:t>
            </w:r>
            <w:r>
              <w:t xml:space="preserve">прибора </w:t>
            </w:r>
            <w:r w:rsidRPr="00975479">
              <w:t>по кислороду воздуха</w:t>
            </w:r>
          </w:p>
        </w:tc>
        <w:tc>
          <w:tcPr>
            <w:tcW w:w="1709" w:type="dxa"/>
            <w:vAlign w:val="center"/>
          </w:tcPr>
          <w:p w:rsidR="00767EF8" w:rsidRDefault="00767EF8" w:rsidP="00DC26B8">
            <w:pPr>
              <w:jc w:val="center"/>
              <w:rPr>
                <w:rFonts w:eastAsia="Calibri"/>
              </w:rPr>
            </w:pPr>
            <w:r>
              <w:rPr>
                <w:rFonts w:eastAsia="Calibri"/>
              </w:rPr>
              <w:t>наличие</w:t>
            </w:r>
          </w:p>
        </w:tc>
        <w:tc>
          <w:tcPr>
            <w:tcW w:w="2120" w:type="dxa"/>
            <w:vAlign w:val="center"/>
          </w:tcPr>
          <w:p w:rsidR="00767EF8" w:rsidRPr="00E54F34" w:rsidRDefault="00767EF8" w:rsidP="00DC26B8">
            <w:pPr>
              <w:jc w:val="both"/>
            </w:pPr>
          </w:p>
        </w:tc>
        <w:tc>
          <w:tcPr>
            <w:tcW w:w="996" w:type="dxa"/>
            <w:vMerge/>
          </w:tcPr>
          <w:p w:rsidR="00767EF8" w:rsidRPr="00E54F34" w:rsidRDefault="00767EF8" w:rsidP="00DC26B8">
            <w:pPr>
              <w:jc w:val="both"/>
            </w:pPr>
          </w:p>
        </w:tc>
        <w:tc>
          <w:tcPr>
            <w:tcW w:w="766" w:type="dxa"/>
            <w:vMerge/>
          </w:tcPr>
          <w:p w:rsidR="00767EF8" w:rsidRPr="00E54F34" w:rsidRDefault="00767EF8" w:rsidP="00DC26B8">
            <w:pPr>
              <w:jc w:val="both"/>
            </w:pPr>
          </w:p>
        </w:tc>
        <w:tc>
          <w:tcPr>
            <w:tcW w:w="681" w:type="dxa"/>
            <w:vMerge/>
          </w:tcPr>
          <w:p w:rsidR="00767EF8" w:rsidRPr="00E54F34" w:rsidRDefault="00767EF8" w:rsidP="00DC26B8">
            <w:pPr>
              <w:jc w:val="both"/>
            </w:pPr>
          </w:p>
        </w:tc>
      </w:tr>
      <w:tr w:rsidR="00767EF8" w:rsidRPr="00E54F34" w:rsidTr="00DC26B8">
        <w:trPr>
          <w:trHeight w:val="846"/>
        </w:trPr>
        <w:tc>
          <w:tcPr>
            <w:tcW w:w="540" w:type="dxa"/>
            <w:vMerge/>
          </w:tcPr>
          <w:p w:rsidR="00767EF8" w:rsidRPr="00E54F34" w:rsidRDefault="00767EF8" w:rsidP="00DC26B8">
            <w:pPr>
              <w:jc w:val="both"/>
            </w:pPr>
          </w:p>
        </w:tc>
        <w:tc>
          <w:tcPr>
            <w:tcW w:w="2835" w:type="dxa"/>
            <w:vMerge/>
          </w:tcPr>
          <w:p w:rsidR="00767EF8" w:rsidRPr="00E54F34" w:rsidRDefault="00767EF8" w:rsidP="00DC26B8">
            <w:pPr>
              <w:jc w:val="both"/>
            </w:pPr>
          </w:p>
        </w:tc>
        <w:tc>
          <w:tcPr>
            <w:tcW w:w="572" w:type="dxa"/>
            <w:tcBorders>
              <w:top w:val="single" w:sz="4" w:space="0" w:color="auto"/>
              <w:bottom w:val="single" w:sz="4" w:space="0" w:color="auto"/>
              <w:right w:val="single" w:sz="4" w:space="0" w:color="auto"/>
            </w:tcBorders>
            <w:vAlign w:val="center"/>
          </w:tcPr>
          <w:p w:rsidR="00767EF8" w:rsidRPr="00884947" w:rsidRDefault="00767EF8" w:rsidP="00767EF8">
            <w:pPr>
              <w:widowControl w:val="0"/>
              <w:numPr>
                <w:ilvl w:val="0"/>
                <w:numId w:val="16"/>
              </w:numPr>
              <w:autoSpaceDE w:val="0"/>
              <w:autoSpaceDN w:val="0"/>
              <w:adjustRightInd w:val="0"/>
              <w:ind w:right="-144"/>
              <w:jc w:val="center"/>
            </w:pPr>
          </w:p>
        </w:tc>
        <w:tc>
          <w:tcPr>
            <w:tcW w:w="5232" w:type="dxa"/>
            <w:tcBorders>
              <w:left w:val="single" w:sz="4" w:space="0" w:color="auto"/>
            </w:tcBorders>
            <w:vAlign w:val="center"/>
          </w:tcPr>
          <w:p w:rsidR="00767EF8" w:rsidRPr="00975479" w:rsidRDefault="00767EF8" w:rsidP="00DC26B8">
            <w:r>
              <w:t>Возможность хранения кислородного датчика на воздухе</w:t>
            </w:r>
          </w:p>
        </w:tc>
        <w:tc>
          <w:tcPr>
            <w:tcW w:w="1709" w:type="dxa"/>
            <w:vAlign w:val="center"/>
          </w:tcPr>
          <w:p w:rsidR="00767EF8" w:rsidRPr="00975479" w:rsidRDefault="00767EF8" w:rsidP="00DC26B8">
            <w:pPr>
              <w:jc w:val="center"/>
              <w:rPr>
                <w:rFonts w:eastAsia="Calibri"/>
              </w:rPr>
            </w:pPr>
            <w:r>
              <w:rPr>
                <w:rFonts w:eastAsia="Calibri"/>
              </w:rPr>
              <w:t>Наличие</w:t>
            </w:r>
          </w:p>
        </w:tc>
        <w:tc>
          <w:tcPr>
            <w:tcW w:w="2120" w:type="dxa"/>
            <w:vAlign w:val="center"/>
          </w:tcPr>
          <w:p w:rsidR="00767EF8" w:rsidRPr="00E54F34" w:rsidRDefault="00767EF8" w:rsidP="00DC26B8">
            <w:pPr>
              <w:jc w:val="both"/>
            </w:pPr>
          </w:p>
        </w:tc>
        <w:tc>
          <w:tcPr>
            <w:tcW w:w="996" w:type="dxa"/>
            <w:vMerge/>
          </w:tcPr>
          <w:p w:rsidR="00767EF8" w:rsidRPr="00E54F34" w:rsidRDefault="00767EF8" w:rsidP="00DC26B8">
            <w:pPr>
              <w:jc w:val="both"/>
            </w:pPr>
          </w:p>
        </w:tc>
        <w:tc>
          <w:tcPr>
            <w:tcW w:w="766" w:type="dxa"/>
            <w:vMerge/>
          </w:tcPr>
          <w:p w:rsidR="00767EF8" w:rsidRPr="00E54F34" w:rsidRDefault="00767EF8" w:rsidP="00DC26B8">
            <w:pPr>
              <w:jc w:val="both"/>
            </w:pPr>
          </w:p>
        </w:tc>
        <w:tc>
          <w:tcPr>
            <w:tcW w:w="681" w:type="dxa"/>
            <w:vMerge/>
          </w:tcPr>
          <w:p w:rsidR="00767EF8" w:rsidRPr="00E54F34" w:rsidRDefault="00767EF8" w:rsidP="00DC26B8">
            <w:pPr>
              <w:jc w:val="both"/>
            </w:pPr>
          </w:p>
        </w:tc>
      </w:tr>
      <w:tr w:rsidR="00767EF8" w:rsidRPr="00E54F34" w:rsidTr="00DC26B8">
        <w:trPr>
          <w:trHeight w:val="600"/>
        </w:trPr>
        <w:tc>
          <w:tcPr>
            <w:tcW w:w="540" w:type="dxa"/>
            <w:vMerge/>
          </w:tcPr>
          <w:p w:rsidR="00767EF8" w:rsidRPr="00E54F34" w:rsidRDefault="00767EF8" w:rsidP="00DC26B8">
            <w:pPr>
              <w:jc w:val="both"/>
            </w:pPr>
          </w:p>
        </w:tc>
        <w:tc>
          <w:tcPr>
            <w:tcW w:w="2835" w:type="dxa"/>
            <w:vMerge/>
          </w:tcPr>
          <w:p w:rsidR="00767EF8" w:rsidRPr="00E54F34" w:rsidRDefault="00767EF8" w:rsidP="00DC26B8">
            <w:pPr>
              <w:jc w:val="both"/>
            </w:pPr>
          </w:p>
        </w:tc>
        <w:tc>
          <w:tcPr>
            <w:tcW w:w="572" w:type="dxa"/>
            <w:tcBorders>
              <w:top w:val="single" w:sz="4" w:space="0" w:color="auto"/>
              <w:bottom w:val="single" w:sz="4" w:space="0" w:color="auto"/>
              <w:right w:val="single" w:sz="4" w:space="0" w:color="auto"/>
            </w:tcBorders>
            <w:vAlign w:val="center"/>
          </w:tcPr>
          <w:p w:rsidR="00767EF8" w:rsidRPr="00884947" w:rsidRDefault="00767EF8" w:rsidP="00767EF8">
            <w:pPr>
              <w:widowControl w:val="0"/>
              <w:numPr>
                <w:ilvl w:val="0"/>
                <w:numId w:val="16"/>
              </w:numPr>
              <w:autoSpaceDE w:val="0"/>
              <w:autoSpaceDN w:val="0"/>
              <w:adjustRightInd w:val="0"/>
              <w:ind w:right="-144"/>
              <w:jc w:val="center"/>
            </w:pPr>
          </w:p>
        </w:tc>
        <w:tc>
          <w:tcPr>
            <w:tcW w:w="5232" w:type="dxa"/>
            <w:tcBorders>
              <w:left w:val="single" w:sz="4" w:space="0" w:color="auto"/>
            </w:tcBorders>
            <w:vAlign w:val="center"/>
          </w:tcPr>
          <w:p w:rsidR="00767EF8" w:rsidRPr="002C0B9A" w:rsidRDefault="00767EF8" w:rsidP="00DC26B8">
            <w:r>
              <w:t>Комплект</w:t>
            </w:r>
            <w:r w:rsidRPr="002206FC">
              <w:t xml:space="preserve"> химических реактивов для приготовления "нулевого" раствора</w:t>
            </w:r>
          </w:p>
        </w:tc>
        <w:tc>
          <w:tcPr>
            <w:tcW w:w="1709" w:type="dxa"/>
            <w:vAlign w:val="center"/>
          </w:tcPr>
          <w:p w:rsidR="00767EF8" w:rsidRDefault="00767EF8" w:rsidP="00DC26B8">
            <w:pPr>
              <w:jc w:val="center"/>
              <w:rPr>
                <w:rFonts w:eastAsia="Calibri"/>
              </w:rPr>
            </w:pPr>
            <w:r w:rsidRPr="002206FC">
              <w:rPr>
                <w:rFonts w:eastAsia="Calibri"/>
              </w:rPr>
              <w:t>Наличие</w:t>
            </w:r>
          </w:p>
        </w:tc>
        <w:tc>
          <w:tcPr>
            <w:tcW w:w="2120" w:type="dxa"/>
            <w:vAlign w:val="center"/>
          </w:tcPr>
          <w:p w:rsidR="00767EF8" w:rsidRPr="00E54F34" w:rsidRDefault="00767EF8" w:rsidP="00DC26B8">
            <w:pPr>
              <w:jc w:val="both"/>
            </w:pPr>
          </w:p>
        </w:tc>
        <w:tc>
          <w:tcPr>
            <w:tcW w:w="996" w:type="dxa"/>
            <w:vMerge/>
          </w:tcPr>
          <w:p w:rsidR="00767EF8" w:rsidRPr="00E54F34" w:rsidRDefault="00767EF8" w:rsidP="00DC26B8">
            <w:pPr>
              <w:jc w:val="both"/>
            </w:pPr>
          </w:p>
        </w:tc>
        <w:tc>
          <w:tcPr>
            <w:tcW w:w="766" w:type="dxa"/>
            <w:vMerge/>
          </w:tcPr>
          <w:p w:rsidR="00767EF8" w:rsidRPr="00E54F34" w:rsidRDefault="00767EF8" w:rsidP="00DC26B8">
            <w:pPr>
              <w:jc w:val="both"/>
            </w:pPr>
          </w:p>
        </w:tc>
        <w:tc>
          <w:tcPr>
            <w:tcW w:w="681" w:type="dxa"/>
            <w:vMerge/>
          </w:tcPr>
          <w:p w:rsidR="00767EF8" w:rsidRPr="00E54F34" w:rsidRDefault="00767EF8" w:rsidP="00DC26B8">
            <w:pPr>
              <w:jc w:val="both"/>
            </w:pPr>
          </w:p>
        </w:tc>
      </w:tr>
    </w:tbl>
    <w:p w:rsidR="00767EF8" w:rsidRPr="009432C6" w:rsidRDefault="00767EF8" w:rsidP="00767EF8">
      <w:pPr>
        <w:rPr>
          <w:sz w:val="48"/>
        </w:rPr>
      </w:pPr>
    </w:p>
    <w:p w:rsidR="0023326B" w:rsidRDefault="0023326B" w:rsidP="0023326B">
      <w:pPr>
        <w:pStyle w:val="32"/>
        <w:rPr>
          <w:b/>
          <w:color w:val="000000"/>
          <w:sz w:val="24"/>
          <w:szCs w:val="24"/>
        </w:rPr>
      </w:pPr>
    </w:p>
    <w:p w:rsidR="00805D9C" w:rsidRDefault="00805D9C" w:rsidP="0012465A">
      <w:pPr>
        <w:jc w:val="both"/>
        <w:sectPr w:rsidR="00805D9C" w:rsidSect="00805D9C">
          <w:pgSz w:w="16838" w:h="11906" w:orient="landscape"/>
          <w:pgMar w:top="1134" w:right="1134" w:bottom="849" w:left="1134" w:header="708" w:footer="708" w:gutter="0"/>
          <w:cols w:space="720"/>
          <w:docGrid w:linePitch="326"/>
        </w:sectPr>
      </w:pPr>
    </w:p>
    <w:p w:rsidR="00114FD9" w:rsidRPr="0082021F" w:rsidRDefault="00114FD9" w:rsidP="00114FD9">
      <w:pPr>
        <w:pStyle w:val="11"/>
        <w:pageBreakBefore/>
        <w:jc w:val="center"/>
        <w:rPr>
          <w:rFonts w:ascii="Times New Roman" w:hAnsi="Times New Roman" w:cs="Times New Roman"/>
          <w:color w:val="auto"/>
        </w:rPr>
      </w:pPr>
      <w:bookmarkStart w:id="90" w:name="_Toc529889389"/>
      <w:bookmarkStart w:id="91" w:name="_Toc13753490"/>
      <w:bookmarkEnd w:id="88"/>
      <w:r w:rsidRPr="0082021F">
        <w:rPr>
          <w:rFonts w:ascii="Times New Roman" w:hAnsi="Times New Roman" w:cs="Times New Roman"/>
          <w:color w:val="auto"/>
        </w:rPr>
        <w:lastRenderedPageBreak/>
        <w:t>РАЗДЕЛ V. ПРОЕКТ ДОГОВОРА</w:t>
      </w:r>
      <w:bookmarkEnd w:id="90"/>
      <w:bookmarkEnd w:id="91"/>
    </w:p>
    <w:p w:rsidR="005C4922" w:rsidRDefault="005C4922" w:rsidP="005C4922">
      <w:pPr>
        <w:widowControl w:val="0"/>
        <w:autoSpaceDE w:val="0"/>
        <w:autoSpaceDN w:val="0"/>
        <w:adjustRightInd w:val="0"/>
        <w:jc w:val="center"/>
        <w:rPr>
          <w:b/>
          <w:caps/>
        </w:rPr>
      </w:pPr>
      <w:r w:rsidRPr="0082021F">
        <w:rPr>
          <w:b/>
          <w:caps/>
        </w:rPr>
        <w:t>на поставку товаров № ______</w:t>
      </w:r>
    </w:p>
    <w:p w:rsidR="005C4922" w:rsidRPr="00FD5628" w:rsidRDefault="005C4922" w:rsidP="005C4922">
      <w:pPr>
        <w:widowControl w:val="0"/>
        <w:autoSpaceDE w:val="0"/>
        <w:autoSpaceDN w:val="0"/>
        <w:adjustRightInd w:val="0"/>
        <w:jc w:val="center"/>
        <w:rPr>
          <w:b/>
          <w:caps/>
        </w:rPr>
      </w:pPr>
    </w:p>
    <w:p w:rsidR="005C4922" w:rsidRDefault="005C4922" w:rsidP="005C4922">
      <w:pPr>
        <w:pStyle w:val="affe"/>
        <w:spacing w:line="360" w:lineRule="auto"/>
      </w:pPr>
      <w:r>
        <w:t>г. Сургут</w:t>
      </w:r>
      <w:r>
        <w:tab/>
      </w:r>
      <w:r>
        <w:tab/>
      </w:r>
      <w:r>
        <w:tab/>
      </w:r>
      <w:r>
        <w:tab/>
      </w:r>
      <w:r>
        <w:tab/>
      </w:r>
      <w:r>
        <w:tab/>
      </w:r>
      <w:r>
        <w:tab/>
      </w:r>
      <w:r>
        <w:tab/>
        <w:t>«___» _______________20</w:t>
      </w:r>
      <w:r>
        <w:softHyphen/>
        <w:t>1_ г.</w:t>
      </w:r>
    </w:p>
    <w:p w:rsidR="005C4922" w:rsidRDefault="005C4922" w:rsidP="005C4922">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подведения итогов №________________ от «__»__________ 2019 г</w:t>
      </w:r>
      <w:r>
        <w:rPr>
          <w:rFonts w:ascii="Times New Roman" w:hAnsi="Times New Roman" w:cs="Times New Roman"/>
          <w:sz w:val="24"/>
          <w:szCs w:val="24"/>
        </w:rPr>
        <w:t>., заключили настоящий Договор о нижеследующем:</w:t>
      </w:r>
    </w:p>
    <w:p w:rsidR="005C4922" w:rsidRDefault="005C4922" w:rsidP="005C4922">
      <w:pPr>
        <w:ind w:firstLine="567"/>
        <w:jc w:val="center"/>
        <w:rPr>
          <w:b/>
        </w:rPr>
      </w:pPr>
    </w:p>
    <w:p w:rsidR="005C4922" w:rsidRDefault="005C4922" w:rsidP="005C4922">
      <w:pPr>
        <w:ind w:firstLine="567"/>
        <w:jc w:val="center"/>
        <w:rPr>
          <w:b/>
        </w:rPr>
      </w:pPr>
      <w:r>
        <w:rPr>
          <w:b/>
        </w:rPr>
        <w:t>1. Предмет Договора</w:t>
      </w:r>
    </w:p>
    <w:p w:rsidR="00FD456F" w:rsidRPr="0082021F" w:rsidRDefault="005C4922" w:rsidP="00FD456F">
      <w:pPr>
        <w:pStyle w:val="Default"/>
        <w:ind w:firstLine="567"/>
        <w:jc w:val="both"/>
        <w:rPr>
          <w:color w:val="auto"/>
        </w:rPr>
      </w:pPr>
      <w:r>
        <w:t xml:space="preserve">1.1. </w:t>
      </w:r>
      <w:r w:rsidR="00FD456F">
        <w:t xml:space="preserve">Поставщик обязуется осуществить </w:t>
      </w:r>
      <w:r w:rsidR="00FD456F" w:rsidRPr="005936E9">
        <w:rPr>
          <w:color w:val="auto"/>
        </w:rPr>
        <w:t>поставку</w:t>
      </w:r>
      <w:r w:rsidR="00FD456F" w:rsidRPr="005936E9">
        <w:rPr>
          <w:b/>
          <w:color w:val="auto"/>
        </w:rPr>
        <w:t xml:space="preserve"> </w:t>
      </w:r>
      <w:r w:rsidR="00767EF8" w:rsidRPr="00767EF8">
        <w:rPr>
          <w:color w:val="auto"/>
        </w:rPr>
        <w:t xml:space="preserve">прибора для измерения концентрации растворенного кислорода в </w:t>
      </w:r>
      <w:proofErr w:type="spellStart"/>
      <w:r w:rsidR="00767EF8" w:rsidRPr="00767EF8">
        <w:rPr>
          <w:color w:val="auto"/>
        </w:rPr>
        <w:t>деаэрированной</w:t>
      </w:r>
      <w:proofErr w:type="spellEnd"/>
      <w:r w:rsidR="00767EF8" w:rsidRPr="00767EF8">
        <w:rPr>
          <w:color w:val="auto"/>
        </w:rPr>
        <w:t xml:space="preserve">  </w:t>
      </w:r>
      <w:proofErr w:type="spellStart"/>
      <w:r w:rsidR="00767EF8" w:rsidRPr="00767EF8">
        <w:rPr>
          <w:color w:val="auto"/>
        </w:rPr>
        <w:t>химочищенной</w:t>
      </w:r>
      <w:proofErr w:type="spellEnd"/>
      <w:r w:rsidR="00767EF8" w:rsidRPr="00767EF8">
        <w:rPr>
          <w:color w:val="auto"/>
        </w:rPr>
        <w:t xml:space="preserve"> воде</w:t>
      </w:r>
      <w:r w:rsidR="00340839" w:rsidRPr="00340839">
        <w:rPr>
          <w:color w:val="auto"/>
        </w:rPr>
        <w:t xml:space="preserve"> </w:t>
      </w:r>
      <w:r w:rsidR="00FD456F" w:rsidRPr="005936E9">
        <w:rPr>
          <w:color w:val="auto"/>
        </w:rPr>
        <w:t>(далее – товар) Заказчику по наименованиям, в количестве</w:t>
      </w:r>
      <w:r w:rsidR="00FD456F">
        <w:t>,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5C4922" w:rsidRDefault="005C4922" w:rsidP="005C4922">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5C4922" w:rsidRDefault="005C4922" w:rsidP="005C4922">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C4922" w:rsidRDefault="005C4922" w:rsidP="005C4922">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C4922" w:rsidRDefault="005C4922" w:rsidP="005C4922">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5C4922" w:rsidRDefault="005C4922" w:rsidP="005C4922">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C4922" w:rsidRDefault="005C4922" w:rsidP="005C4922">
      <w:pPr>
        <w:ind w:firstLine="567"/>
        <w:jc w:val="both"/>
      </w:pPr>
      <w:r>
        <w:t>1.7. Место поставки товара: Тюменская область, г. Сургут, ул. Профсоюзов 69/1, центральный склад Заказчика.</w:t>
      </w:r>
    </w:p>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2. Цена Договора и порядок расчетов</w:t>
      </w:r>
    </w:p>
    <w:p w:rsidR="005C4922" w:rsidRDefault="005C4922" w:rsidP="005C4922">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5C4922" w:rsidRDefault="005C4922" w:rsidP="005C4922">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5C4922" w:rsidRDefault="005C4922" w:rsidP="005C4922">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5C4922" w:rsidRDefault="005C4922" w:rsidP="005C4922">
      <w:pPr>
        <w:widowControl w:val="0"/>
        <w:autoSpaceDE w:val="0"/>
        <w:autoSpaceDN w:val="0"/>
        <w:adjustRightInd w:val="0"/>
        <w:ind w:firstLine="567"/>
        <w:jc w:val="both"/>
      </w:pPr>
      <w:r>
        <w:t>2.3. Расчеты по Договору производятся в следующем порядке:</w:t>
      </w:r>
    </w:p>
    <w:p w:rsidR="005C4922" w:rsidRDefault="005C4922" w:rsidP="005C492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C4922" w:rsidRDefault="005C4922" w:rsidP="005C4922">
      <w:pPr>
        <w:autoSpaceDE w:val="0"/>
        <w:autoSpaceDN w:val="0"/>
        <w:adjustRightInd w:val="0"/>
        <w:ind w:firstLine="567"/>
        <w:jc w:val="both"/>
      </w:pPr>
      <w:r>
        <w:t>2.3.2. Оплата производится в рублях Российской Федерации.</w:t>
      </w:r>
    </w:p>
    <w:p w:rsidR="000114DD" w:rsidRDefault="005C4922" w:rsidP="0082021F">
      <w:pPr>
        <w:ind w:firstLine="567"/>
        <w:jc w:val="both"/>
      </w:pPr>
      <w:r>
        <w:t xml:space="preserve">2.3.3. </w:t>
      </w:r>
      <w:r w:rsidR="000114DD" w:rsidRPr="000114DD">
        <w:t>Расчет осуществляется за каждую поставленную партию товара, 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p>
    <w:p w:rsidR="005C4922" w:rsidRDefault="005C4922" w:rsidP="0082021F">
      <w:pPr>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5C4922" w:rsidRDefault="005C4922" w:rsidP="005C4922">
      <w:pPr>
        <w:ind w:firstLine="567"/>
        <w:jc w:val="center"/>
        <w:rPr>
          <w:b/>
        </w:rPr>
      </w:pPr>
      <w:r>
        <w:rPr>
          <w:b/>
        </w:rPr>
        <w:t>3. Права и обязанности сторон</w:t>
      </w:r>
    </w:p>
    <w:p w:rsidR="005C4922" w:rsidRDefault="005C4922" w:rsidP="005C4922">
      <w:pPr>
        <w:pStyle w:val="affe"/>
        <w:ind w:firstLine="567"/>
      </w:pPr>
      <w:r>
        <w:t>3.1. Заказчик имеет право:</w:t>
      </w:r>
    </w:p>
    <w:p w:rsidR="005C4922" w:rsidRDefault="005C4922" w:rsidP="005C4922">
      <w:pPr>
        <w:ind w:firstLine="567"/>
        <w:jc w:val="both"/>
      </w:pPr>
      <w:r>
        <w:t>3.1.1. Досрочно принять и оплатить товар.</w:t>
      </w:r>
    </w:p>
    <w:p w:rsidR="005C4922" w:rsidRDefault="005C4922" w:rsidP="005C4922">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C4922" w:rsidRDefault="005C4922" w:rsidP="005C4922">
      <w:pPr>
        <w:ind w:firstLine="567"/>
        <w:jc w:val="both"/>
      </w:pPr>
      <w:r>
        <w:t>3.1.3. Требовать возмещения неустойки (штрафа, пени) и (или) убытков, причиненных по вине Поставщика.</w:t>
      </w:r>
    </w:p>
    <w:p w:rsidR="005C4922" w:rsidRDefault="005C4922" w:rsidP="005C4922">
      <w:pPr>
        <w:pStyle w:val="affe"/>
        <w:ind w:firstLine="567"/>
      </w:pPr>
      <w:r>
        <w:t>3.2. Заказчик обязан:</w:t>
      </w:r>
    </w:p>
    <w:p w:rsidR="005C4922" w:rsidRDefault="005C4922" w:rsidP="005C4922">
      <w:pPr>
        <w:ind w:firstLine="567"/>
        <w:jc w:val="both"/>
      </w:pPr>
      <w:r>
        <w:t>3.2.1. Обеспечить приемку поставляемого по Договору товара в соответствии с условиями Договора.</w:t>
      </w:r>
    </w:p>
    <w:p w:rsidR="005C4922" w:rsidRDefault="005C4922" w:rsidP="005C4922">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5C4922" w:rsidRDefault="005C4922" w:rsidP="005C4922">
      <w:pPr>
        <w:pStyle w:val="affe"/>
        <w:ind w:firstLine="567"/>
      </w:pPr>
      <w:r>
        <w:t>3.3. Поставщик обязан:</w:t>
      </w:r>
    </w:p>
    <w:p w:rsidR="005C4922" w:rsidRDefault="005C4922" w:rsidP="005C4922">
      <w:pPr>
        <w:shd w:val="clear" w:color="auto" w:fill="FFFFFF"/>
        <w:ind w:firstLine="567"/>
        <w:jc w:val="both"/>
      </w:pPr>
      <w:r>
        <w:t>3.3.1. Поставить товар в сроки, предусмотренные Договором.</w:t>
      </w:r>
    </w:p>
    <w:p w:rsidR="005C4922" w:rsidRDefault="005C4922" w:rsidP="005C4922">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6C1724">
        <w:t>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C4922" w:rsidRDefault="005C4922" w:rsidP="005C4922">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C4922" w:rsidRPr="00116121" w:rsidRDefault="005C4922" w:rsidP="005C4922">
      <w:pPr>
        <w:pStyle w:val="aff5"/>
        <w:tabs>
          <w:tab w:val="num" w:pos="709"/>
        </w:tabs>
        <w:jc w:val="both"/>
        <w:rPr>
          <w:sz w:val="24"/>
          <w:szCs w:val="24"/>
        </w:rPr>
      </w:pPr>
      <w:r>
        <w:rPr>
          <w:i w:val="0"/>
          <w:sz w:val="24"/>
          <w:szCs w:val="24"/>
        </w:rPr>
        <w:tab/>
        <w:t xml:space="preserve">3.3.4. </w:t>
      </w:r>
      <w:r w:rsidR="00043E54" w:rsidRPr="00043E54">
        <w:rPr>
          <w:i w:val="0"/>
          <w:sz w:val="24"/>
          <w:szCs w:val="24"/>
        </w:rPr>
        <w:t xml:space="preserve">Предоставлять гарантию качества на весь объем поставляемого товара. </w:t>
      </w:r>
      <w:r w:rsidR="00AF0F21" w:rsidRPr="00AF0F21">
        <w:rPr>
          <w:i w:val="0"/>
          <w:sz w:val="24"/>
          <w:szCs w:val="24"/>
        </w:rPr>
        <w:t xml:space="preserve">Гарантийный срок должен </w:t>
      </w:r>
      <w:r w:rsidR="000114DD">
        <w:rPr>
          <w:i w:val="0"/>
          <w:sz w:val="24"/>
          <w:szCs w:val="24"/>
        </w:rPr>
        <w:t>соответствовать</w:t>
      </w:r>
      <w:r w:rsidR="000114DD" w:rsidRPr="000114DD">
        <w:rPr>
          <w:i w:val="0"/>
          <w:sz w:val="24"/>
          <w:szCs w:val="24"/>
        </w:rPr>
        <w:t xml:space="preserve"> </w:t>
      </w:r>
      <w:r w:rsidR="000114DD">
        <w:rPr>
          <w:i w:val="0"/>
          <w:sz w:val="24"/>
          <w:szCs w:val="24"/>
        </w:rPr>
        <w:t xml:space="preserve">гарантийному сроку </w:t>
      </w:r>
      <w:r w:rsidR="000114DD" w:rsidRPr="000114DD">
        <w:rPr>
          <w:i w:val="0"/>
          <w:sz w:val="24"/>
          <w:szCs w:val="24"/>
        </w:rPr>
        <w:t xml:space="preserve"> предприятия-изготовителя.</w:t>
      </w:r>
      <w:r w:rsidR="00AF0F21">
        <w:rPr>
          <w:i w:val="0"/>
          <w:sz w:val="24"/>
          <w:szCs w:val="24"/>
        </w:rPr>
        <w:t xml:space="preserve"> </w:t>
      </w:r>
      <w:r w:rsidR="00043E54" w:rsidRPr="00043E54">
        <w:rPr>
          <w:i w:val="0"/>
          <w:sz w:val="24"/>
          <w:szCs w:val="24"/>
        </w:rPr>
        <w:t xml:space="preserve">Гарантийный срок начинает исчисляться с момента подписания Заказчиком товарной накладной и/или универсального передаточного документа. 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w:t>
      </w:r>
      <w:r w:rsidR="00043E54" w:rsidRPr="00043E54">
        <w:rPr>
          <w:i w:val="0"/>
          <w:sz w:val="24"/>
          <w:szCs w:val="24"/>
        </w:rPr>
        <w:lastRenderedPageBreak/>
        <w:t>местонахождению Поставщика, доставка товара к месту гарантийного обслуживания и обратно осуществляется за счет Поставщика.</w:t>
      </w:r>
    </w:p>
    <w:p w:rsidR="005C4922" w:rsidRDefault="005C4922" w:rsidP="005C4922">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5C4922" w:rsidRDefault="005C4922" w:rsidP="005C4922">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C4922" w:rsidRDefault="005C4922" w:rsidP="005C4922">
      <w:pPr>
        <w:pStyle w:val="affe"/>
        <w:ind w:firstLine="567"/>
      </w:pPr>
      <w:r>
        <w:t>3.3.7. Выполнять иные обязанности, предусмотренные Договором.</w:t>
      </w:r>
    </w:p>
    <w:p w:rsidR="005C4922" w:rsidRDefault="005C4922" w:rsidP="005C4922">
      <w:pPr>
        <w:pStyle w:val="affe"/>
        <w:ind w:firstLine="567"/>
      </w:pPr>
      <w:r>
        <w:t>3.4. Поставщик вправе:</w:t>
      </w:r>
    </w:p>
    <w:p w:rsidR="005C4922" w:rsidRDefault="005C4922" w:rsidP="005C4922">
      <w:pPr>
        <w:pStyle w:val="affe"/>
        <w:ind w:firstLine="567"/>
      </w:pPr>
      <w:r>
        <w:t>3.4.1. Требовать приемки и оплаты товара в объеме, порядке, сроки и на условиях, предусмотренных Договором.</w:t>
      </w:r>
    </w:p>
    <w:p w:rsidR="005C4922" w:rsidRDefault="005C4922" w:rsidP="005C4922">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4. Порядок и сроки поставки товара</w:t>
      </w:r>
    </w:p>
    <w:p w:rsidR="00FD456F" w:rsidRDefault="005C4922" w:rsidP="00FD456F">
      <w:pPr>
        <w:pStyle w:val="32"/>
        <w:ind w:firstLine="567"/>
        <w:jc w:val="both"/>
        <w:rPr>
          <w:sz w:val="24"/>
          <w:szCs w:val="24"/>
        </w:rPr>
      </w:pPr>
      <w:r>
        <w:t xml:space="preserve">4.1. </w:t>
      </w:r>
      <w:r w:rsidR="00FD456F">
        <w:rPr>
          <w:sz w:val="24"/>
          <w:szCs w:val="24"/>
        </w:rPr>
        <w:t xml:space="preserve">Поставка товара должна быть осуществлена в течение </w:t>
      </w:r>
      <w:r w:rsidR="00805D9C">
        <w:rPr>
          <w:sz w:val="24"/>
          <w:szCs w:val="24"/>
        </w:rPr>
        <w:t>3</w:t>
      </w:r>
      <w:r w:rsidR="000114DD">
        <w:rPr>
          <w:sz w:val="24"/>
          <w:szCs w:val="24"/>
        </w:rPr>
        <w:t>0</w:t>
      </w:r>
      <w:r w:rsidR="00FD456F">
        <w:rPr>
          <w:color w:val="000000"/>
          <w:spacing w:val="1"/>
          <w:sz w:val="24"/>
          <w:szCs w:val="24"/>
        </w:rPr>
        <w:t xml:space="preserve"> (</w:t>
      </w:r>
      <w:r w:rsidR="00805D9C">
        <w:rPr>
          <w:color w:val="000000"/>
          <w:spacing w:val="1"/>
          <w:sz w:val="24"/>
          <w:szCs w:val="24"/>
        </w:rPr>
        <w:t>Тридцать</w:t>
      </w:r>
      <w:r w:rsidR="00FD456F">
        <w:rPr>
          <w:color w:val="000000"/>
          <w:spacing w:val="1"/>
          <w:sz w:val="24"/>
          <w:szCs w:val="24"/>
        </w:rPr>
        <w:t>) календарных дней с даты заключения договора.</w:t>
      </w:r>
    </w:p>
    <w:p w:rsidR="005C4922" w:rsidRDefault="005C4922" w:rsidP="005C4922">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5C4922" w:rsidRDefault="005C4922" w:rsidP="005C4922">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5C4922" w:rsidRDefault="005C4922" w:rsidP="005C4922">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C4922" w:rsidRDefault="005C4922" w:rsidP="005C4922">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5C4922" w:rsidRDefault="005C4922" w:rsidP="005C4922">
      <w:pPr>
        <w:jc w:val="center"/>
        <w:rPr>
          <w:b/>
        </w:rPr>
      </w:pPr>
      <w:r>
        <w:rPr>
          <w:b/>
        </w:rPr>
        <w:t>5. Порядок сдачи и приемки товара</w:t>
      </w:r>
    </w:p>
    <w:p w:rsidR="005C4922" w:rsidRDefault="005C4922" w:rsidP="005C4922">
      <w:pPr>
        <w:pStyle w:val="affe"/>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w:t>
      </w:r>
      <w:r w:rsidR="00193718" w:rsidRPr="00193718">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5C4922" w:rsidRDefault="005C4922" w:rsidP="005C4922">
      <w:pPr>
        <w:pStyle w:val="affe"/>
        <w:ind w:firstLine="567"/>
      </w:pPr>
      <w:r>
        <w:t>5.2. Приемка товара, осуществляется в месте поставки товара.</w:t>
      </w:r>
    </w:p>
    <w:p w:rsidR="005C4922" w:rsidRDefault="005C4922" w:rsidP="005C4922">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C4922" w:rsidRDefault="005C4922" w:rsidP="005C4922">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w:t>
      </w:r>
      <w:r>
        <w:lastRenderedPageBreak/>
        <w:t>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5C4922" w:rsidRDefault="005C4922" w:rsidP="005C4922">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5C4922" w:rsidRDefault="005C4922" w:rsidP="005C4922">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5C4922" w:rsidRDefault="005C4922" w:rsidP="005C4922">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5C4922" w:rsidRDefault="005C4922" w:rsidP="005C4922">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5C4922" w:rsidRDefault="005C4922" w:rsidP="005C4922">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5C4922" w:rsidRDefault="005C4922" w:rsidP="005C4922">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5C4922" w:rsidRDefault="005C4922" w:rsidP="005C4922">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5C4922" w:rsidRDefault="005C4922" w:rsidP="005C4922">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5C4922" w:rsidRDefault="005C4922" w:rsidP="005C4922">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5C4922" w:rsidRDefault="005C4922" w:rsidP="005C4922">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5C4922" w:rsidRDefault="005C4922" w:rsidP="005C4922">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5C4922" w:rsidRDefault="005C4922" w:rsidP="005C4922">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5C4922" w:rsidRDefault="005C4922" w:rsidP="005C4922">
      <w:pPr>
        <w:ind w:firstLine="567"/>
        <w:jc w:val="both"/>
        <w:rPr>
          <w:kern w:val="16"/>
        </w:rPr>
      </w:pPr>
      <w:r>
        <w:rPr>
          <w:kern w:val="16"/>
        </w:rPr>
        <w:t xml:space="preserve">5.7. Поставщик обеспечивает хранение товара до момента их сдачи – приемки. </w:t>
      </w:r>
    </w:p>
    <w:p w:rsidR="005C4922" w:rsidRDefault="005C4922" w:rsidP="005C4922">
      <w:pPr>
        <w:jc w:val="center"/>
        <w:rPr>
          <w:rFonts w:eastAsia="Calibri"/>
          <w:b/>
        </w:rPr>
      </w:pPr>
    </w:p>
    <w:p w:rsidR="005C4922" w:rsidRDefault="005C4922" w:rsidP="005C4922">
      <w:pPr>
        <w:tabs>
          <w:tab w:val="left" w:pos="709"/>
        </w:tabs>
        <w:ind w:firstLine="567"/>
        <w:jc w:val="center"/>
        <w:rPr>
          <w:rFonts w:eastAsia="Calibri"/>
          <w:b/>
        </w:rPr>
      </w:pPr>
      <w:r>
        <w:rPr>
          <w:rFonts w:eastAsia="Calibri"/>
          <w:b/>
        </w:rPr>
        <w:t>6. Ответственность сторон</w:t>
      </w:r>
    </w:p>
    <w:p w:rsidR="005C4922" w:rsidRDefault="005C4922" w:rsidP="005C4922">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5C4922" w:rsidRDefault="005C4922" w:rsidP="005C4922">
      <w:pPr>
        <w:ind w:firstLine="567"/>
        <w:jc w:val="both"/>
      </w:pPr>
      <w:r>
        <w:t xml:space="preserve">6.2. Если Поставщиком просрочено исполнение обязательства либо это обязательство </w:t>
      </w:r>
      <w:proofErr w:type="spellStart"/>
      <w:r>
        <w:t>ненадлежаще</w:t>
      </w:r>
      <w:proofErr w:type="spellEnd"/>
      <w:r>
        <w:t xml:space="preserve"> исполнено, Заказчик вправе потребовать уплаты неустойки (штрафа, пеней).</w:t>
      </w:r>
    </w:p>
    <w:p w:rsidR="005C4922" w:rsidRDefault="005C4922" w:rsidP="005C4922">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C4922" w:rsidRDefault="005C4922" w:rsidP="005C4922">
      <w:pPr>
        <w:ind w:firstLine="567"/>
        <w:jc w:val="both"/>
        <w:rPr>
          <w:rFonts w:eastAsia="Calibri"/>
        </w:rPr>
      </w:pPr>
      <w:r>
        <w:rPr>
          <w:rFonts w:eastAsia="Calibri"/>
        </w:rP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5C4922" w:rsidRDefault="005C4922" w:rsidP="005C4922">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5C4922" w:rsidRDefault="005C4922" w:rsidP="005C4922">
      <w:pPr>
        <w:ind w:firstLine="567"/>
        <w:jc w:val="both"/>
        <w:rPr>
          <w:rFonts w:eastAsia="Calibri"/>
        </w:rPr>
      </w:pPr>
      <w:r>
        <w:rPr>
          <w:rFonts w:eastAsia="Calibri"/>
        </w:rPr>
        <w:t xml:space="preserve">6.5. За ненадлежащее исполнение обязательств, за исключением просрочки </w:t>
      </w:r>
      <w:r w:rsidR="0059193D">
        <w:rPr>
          <w:rFonts w:eastAsia="Calibri"/>
        </w:rPr>
        <w:t xml:space="preserve">Заказчик вправе потребовать от </w:t>
      </w:r>
      <w:r>
        <w:rPr>
          <w:rFonts w:eastAsia="Calibri"/>
        </w:rPr>
        <w:t>Поставщик</w:t>
      </w:r>
      <w:r w:rsidR="0059193D">
        <w:rPr>
          <w:rFonts w:eastAsia="Calibri"/>
        </w:rPr>
        <w:t>а уплаты</w:t>
      </w:r>
      <w:r>
        <w:rPr>
          <w:rFonts w:eastAsia="Calibri"/>
        </w:rPr>
        <w:t xml:space="preserve"> штраф</w:t>
      </w:r>
      <w:r w:rsidR="0059193D">
        <w:rPr>
          <w:rFonts w:eastAsia="Calibri"/>
        </w:rPr>
        <w:t>а</w:t>
      </w:r>
      <w:r>
        <w:rPr>
          <w:rFonts w:eastAsia="Calibri"/>
        </w:rPr>
        <w:t xml:space="preserve"> в размере 5 (пять) % от цены настоящего Договора, указанной в п. 2.1. Договора.</w:t>
      </w:r>
    </w:p>
    <w:p w:rsidR="005C4922" w:rsidRDefault="005C4922" w:rsidP="005C4922">
      <w:pPr>
        <w:widowControl w:val="0"/>
        <w:autoSpaceDE w:val="0"/>
        <w:autoSpaceDN w:val="0"/>
        <w:adjustRightInd w:val="0"/>
        <w:ind w:firstLine="567"/>
        <w:jc w:val="both"/>
      </w:pPr>
      <w:r>
        <w:t xml:space="preserve">6.6. За неисполнение или ненадлежащее исполнение Поставщиком обязательств, предусмотренных пунктами Договора 3.3.2., 3.3.3., 3.3.4., 3.3.5., 3.3.6. </w:t>
      </w:r>
      <w:r w:rsidR="0059193D">
        <w:rPr>
          <w:rFonts w:eastAsia="Calibri"/>
        </w:rPr>
        <w:t>Заказчик вправе потребовать от Поставщика уплаты</w:t>
      </w:r>
      <w:r>
        <w:t xml:space="preserve"> штраф</w:t>
      </w:r>
      <w:r w:rsidR="0059193D">
        <w:t>а</w:t>
      </w:r>
      <w:r>
        <w:t xml:space="preserve"> в размере 5000 (Пять тысяч) рублей.</w:t>
      </w:r>
    </w:p>
    <w:p w:rsidR="005C4922" w:rsidRDefault="005C4922" w:rsidP="005C4922">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5C4922" w:rsidRDefault="005C4922" w:rsidP="005C4922">
      <w:pPr>
        <w:autoSpaceDE w:val="0"/>
        <w:autoSpaceDN w:val="0"/>
        <w:adjustRightInd w:val="0"/>
        <w:ind w:firstLine="567"/>
        <w:jc w:val="both"/>
        <w:rPr>
          <w:rFonts w:eastAsia="Calibri"/>
        </w:rPr>
      </w:pPr>
      <w:r>
        <w:rPr>
          <w:rFonts w:eastAsia="Calibri"/>
        </w:rPr>
        <w:t xml:space="preserve">6.8. В случае неисполнения или ненадлежащего исполнения Поставщиком обязательств, предусмотренных Договором, Заказчик </w:t>
      </w:r>
      <w:r w:rsidR="00287080">
        <w:rPr>
          <w:rFonts w:eastAsia="Calibri"/>
        </w:rPr>
        <w:t xml:space="preserve">вправе произвести </w:t>
      </w:r>
      <w:r>
        <w:rPr>
          <w:rFonts w:eastAsia="Calibri"/>
        </w:rPr>
        <w:t xml:space="preserve">удержание неустойки (штрафа, пеней) и (или)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w:t>
      </w:r>
      <w:r w:rsidR="005936E9">
        <w:rPr>
          <w:rFonts w:eastAsia="Calibri"/>
          <w:lang w:eastAsia="en-US"/>
        </w:rPr>
        <w:t>7</w:t>
      </w:r>
      <w:r>
        <w:rPr>
          <w:rFonts w:eastAsia="Calibri"/>
          <w:lang w:eastAsia="en-US"/>
        </w:rPr>
        <w:t>. Договора.</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w:t>
      </w:r>
      <w:r>
        <w:rPr>
          <w:rFonts w:eastAsia="Calibri"/>
        </w:rPr>
        <w:lastRenderedPageBreak/>
        <w:t xml:space="preserve">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5C4922" w:rsidRDefault="005C4922" w:rsidP="005C4922">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C4922" w:rsidRDefault="005C4922" w:rsidP="005C4922">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5C4922" w:rsidRDefault="005C4922" w:rsidP="005C4922">
      <w:pPr>
        <w:jc w:val="center"/>
        <w:rPr>
          <w:rFonts w:eastAsia="Calibri"/>
          <w:b/>
        </w:rPr>
      </w:pPr>
    </w:p>
    <w:p w:rsidR="005C4922" w:rsidRDefault="005C4922" w:rsidP="005C4922">
      <w:pPr>
        <w:jc w:val="center"/>
        <w:rPr>
          <w:rFonts w:eastAsia="Calibri"/>
          <w:b/>
        </w:rPr>
      </w:pPr>
      <w:r>
        <w:rPr>
          <w:rFonts w:eastAsia="Calibri"/>
          <w:b/>
        </w:rPr>
        <w:t>7. Форс-мажорные обстоятельства</w:t>
      </w:r>
    </w:p>
    <w:p w:rsidR="005C4922" w:rsidRDefault="005C4922" w:rsidP="005C4922">
      <w:pPr>
        <w:ind w:firstLine="567"/>
        <w:jc w:val="both"/>
        <w:rPr>
          <w:rFonts w:eastAsia="Calibri"/>
        </w:rPr>
      </w:pPr>
      <w:r>
        <w:rPr>
          <w:rFonts w:eastAsia="Calibri"/>
        </w:rP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
    <w:p w:rsidR="005C4922" w:rsidRDefault="005C4922" w:rsidP="005C4922">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5C4922" w:rsidRDefault="005C4922" w:rsidP="005C4922">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5C4922" w:rsidRDefault="005C4922" w:rsidP="005C4922">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C4922" w:rsidRDefault="005C4922" w:rsidP="005C4922">
      <w:pPr>
        <w:ind w:firstLine="567"/>
        <w:jc w:val="both"/>
      </w:pPr>
      <w:r>
        <w:t xml:space="preserve">7.4. Если обстоятельства и их последствия будут длиться более 1 (одного) месяца, то стороны </w:t>
      </w:r>
      <w:r w:rsidR="00E66725">
        <w:t>праве расторгнуть</w:t>
      </w:r>
      <w:r>
        <w:t xml:space="preserve"> Договор. В этом случае ни одна из сторон не имеет права потребовать от другой стороны возмещения убытков.</w:t>
      </w:r>
    </w:p>
    <w:p w:rsidR="005C4922" w:rsidRDefault="005C4922" w:rsidP="005C4922">
      <w:pPr>
        <w:keepNext/>
        <w:ind w:firstLine="567"/>
        <w:jc w:val="center"/>
        <w:rPr>
          <w:rFonts w:eastAsia="Calibri"/>
          <w:b/>
        </w:rPr>
      </w:pPr>
    </w:p>
    <w:p w:rsidR="005C4922" w:rsidRDefault="005C4922" w:rsidP="005C4922">
      <w:pPr>
        <w:keepNext/>
        <w:ind w:firstLine="567"/>
        <w:jc w:val="center"/>
        <w:rPr>
          <w:rFonts w:eastAsia="Calibri"/>
          <w:b/>
        </w:rPr>
      </w:pPr>
      <w:r>
        <w:rPr>
          <w:rFonts w:eastAsia="Calibri"/>
          <w:b/>
        </w:rPr>
        <w:t>8. Порядок разрешения споров</w:t>
      </w:r>
    </w:p>
    <w:p w:rsidR="005C4922" w:rsidRDefault="005C4922" w:rsidP="005C4922">
      <w:pPr>
        <w:ind w:firstLine="567"/>
        <w:jc w:val="both"/>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5C4922" w:rsidRDefault="005C4922" w:rsidP="005C4922">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9. Изменение и расторжение Договора</w:t>
      </w:r>
    </w:p>
    <w:p w:rsidR="005C4922" w:rsidRDefault="005C4922" w:rsidP="005C4922">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5C4922" w:rsidRDefault="005C4922" w:rsidP="005C4922">
      <w:pPr>
        <w:ind w:firstLine="567"/>
        <w:jc w:val="both"/>
        <w:rPr>
          <w:rFonts w:eastAsia="Calibri"/>
        </w:rPr>
      </w:pPr>
      <w:r>
        <w:rPr>
          <w:rFonts w:eastAsia="Calibri"/>
        </w:rP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5C4922" w:rsidRDefault="005C4922" w:rsidP="005C4922">
      <w:pPr>
        <w:ind w:firstLine="567"/>
        <w:jc w:val="both"/>
        <w:rPr>
          <w:rFonts w:eastAsia="Calibri"/>
        </w:rPr>
      </w:pPr>
      <w:r>
        <w:rPr>
          <w:rFonts w:eastAsia="Calibri"/>
        </w:rP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w:t>
      </w:r>
      <w:r>
        <w:rPr>
          <w:rFonts w:eastAsia="Calibri"/>
        </w:rPr>
        <w:lastRenderedPageBreak/>
        <w:t>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5C4922" w:rsidRDefault="005C4922" w:rsidP="005C4922">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E163E" w:rsidRDefault="005C4922" w:rsidP="00FE163E">
      <w:pPr>
        <w:ind w:firstLine="567"/>
        <w:jc w:val="both"/>
      </w:pPr>
      <w:r>
        <w:t xml:space="preserve">9.5. </w:t>
      </w:r>
      <w:r w:rsidR="00FE163E">
        <w:t xml:space="preserve">Заказчик по настоящему Договору имеет право отказаться от исполнения настоящего Договора в одностороннем порядке путем направления уведомления </w:t>
      </w:r>
      <w:proofErr w:type="spellStart"/>
      <w:r w:rsidR="00FE163E">
        <w:t>Поставшику</w:t>
      </w:r>
      <w:proofErr w:type="spellEnd"/>
      <w:r w:rsidR="00FE163E">
        <w:t>. Договор прекращается с даты получения Поставщиком письменного уведомления об отказе Поставщика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10. Срок действия Договора</w:t>
      </w:r>
    </w:p>
    <w:p w:rsidR="00FD456F" w:rsidRDefault="005C4922" w:rsidP="00FD456F">
      <w:pPr>
        <w:autoSpaceDE w:val="0"/>
        <w:autoSpaceDN w:val="0"/>
        <w:adjustRightInd w:val="0"/>
        <w:ind w:firstLine="567"/>
        <w:jc w:val="both"/>
        <w:rPr>
          <w:rFonts w:eastAsia="Calibri"/>
        </w:rPr>
      </w:pPr>
      <w:r>
        <w:rPr>
          <w:rFonts w:eastAsia="Calibri"/>
        </w:rPr>
        <w:t xml:space="preserve">10.1. </w:t>
      </w:r>
      <w:r w:rsidR="00FD456F">
        <w:rPr>
          <w:rFonts w:eastAsia="Calibri"/>
        </w:rPr>
        <w:t xml:space="preserve">Договор вступает в силу со дня подписания его Сторонами и действует </w:t>
      </w:r>
      <w:r w:rsidR="00FD456F">
        <w:t>по 3</w:t>
      </w:r>
      <w:r w:rsidR="00805D9C">
        <w:t>0</w:t>
      </w:r>
      <w:r w:rsidR="00FD456F">
        <w:t>.</w:t>
      </w:r>
      <w:r w:rsidR="00340839">
        <w:t>1</w:t>
      </w:r>
      <w:r w:rsidR="00805D9C">
        <w:t>1</w:t>
      </w:r>
      <w:r w:rsidR="00FD456F">
        <w:t xml:space="preserve">.2019. С 01 </w:t>
      </w:r>
      <w:r w:rsidR="00805D9C">
        <w:t>декабря</w:t>
      </w:r>
      <w:r w:rsidR="00FD456F">
        <w:t xml:space="preserve"> 20</w:t>
      </w:r>
      <w:r w:rsidR="00805D9C">
        <w:t>19</w:t>
      </w:r>
      <w:r w:rsidR="00FD456F">
        <w:t xml:space="preserve"> г. обязательства</w:t>
      </w:r>
      <w:r w:rsidR="00FD456F">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5C4922" w:rsidRDefault="005C4922" w:rsidP="00FD456F">
      <w:pPr>
        <w:autoSpaceDE w:val="0"/>
        <w:autoSpaceDN w:val="0"/>
        <w:adjustRightInd w:val="0"/>
        <w:ind w:firstLine="567"/>
        <w:jc w:val="both"/>
        <w:rPr>
          <w:rFonts w:eastAsia="Calibri"/>
          <w:b/>
        </w:rPr>
      </w:pPr>
    </w:p>
    <w:p w:rsidR="005C4922" w:rsidRDefault="005C4922" w:rsidP="005C4922">
      <w:pPr>
        <w:ind w:firstLine="567"/>
        <w:jc w:val="center"/>
        <w:rPr>
          <w:rFonts w:eastAsia="Calibri"/>
          <w:b/>
        </w:rPr>
      </w:pPr>
      <w:r>
        <w:rPr>
          <w:rFonts w:eastAsia="Calibri"/>
          <w:b/>
        </w:rPr>
        <w:t>11. Прочие условия</w:t>
      </w:r>
    </w:p>
    <w:p w:rsidR="005C4922" w:rsidRDefault="005C4922" w:rsidP="005C4922">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5C4922" w:rsidRDefault="005C4922" w:rsidP="005C4922">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sidR="0059193D">
        <w:rPr>
          <w:rFonts w:eastAsia="Calibri"/>
          <w:color w:val="000000"/>
        </w:rPr>
        <w:t>о обмена оригиналами в течение 3</w:t>
      </w:r>
      <w:r>
        <w:rPr>
          <w:rFonts w:eastAsia="Calibri"/>
          <w:color w:val="000000"/>
        </w:rPr>
        <w:t>0 календарных дней.</w:t>
      </w:r>
    </w:p>
    <w:p w:rsidR="005C4922" w:rsidRDefault="005C4922" w:rsidP="005C4922">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C4922" w:rsidRDefault="005C4922" w:rsidP="005C4922">
      <w:pPr>
        <w:autoSpaceDE w:val="0"/>
        <w:autoSpaceDN w:val="0"/>
        <w:adjustRightInd w:val="0"/>
        <w:ind w:firstLine="567"/>
        <w:jc w:val="both"/>
      </w:pPr>
      <w: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5C4922" w:rsidRDefault="005C4922" w:rsidP="005C4922">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5C4922" w:rsidRDefault="005C4922" w:rsidP="005C4922">
      <w:pPr>
        <w:autoSpaceDE w:val="0"/>
        <w:autoSpaceDN w:val="0"/>
        <w:adjustRightInd w:val="0"/>
        <w:ind w:firstLine="567"/>
        <w:jc w:val="both"/>
      </w:pPr>
      <w:r>
        <w:t>11.6. Все приложения к Договору являются его неотъемлемой частью.</w:t>
      </w:r>
    </w:p>
    <w:p w:rsidR="005C4922" w:rsidRDefault="005C4922" w:rsidP="005C4922">
      <w:pPr>
        <w:autoSpaceDE w:val="0"/>
        <w:autoSpaceDN w:val="0"/>
        <w:adjustRightInd w:val="0"/>
        <w:ind w:firstLine="567"/>
        <w:jc w:val="both"/>
      </w:pPr>
      <w:r>
        <w:t>11.7. К Договору прилагается:</w:t>
      </w:r>
    </w:p>
    <w:p w:rsidR="005C4922" w:rsidRDefault="005C4922" w:rsidP="005C4922">
      <w:pPr>
        <w:autoSpaceDE w:val="0"/>
        <w:autoSpaceDN w:val="0"/>
        <w:adjustRightInd w:val="0"/>
        <w:ind w:firstLine="567"/>
        <w:jc w:val="both"/>
        <w:rPr>
          <w:rFonts w:eastAsia="Calibri"/>
        </w:rPr>
      </w:pPr>
      <w:r>
        <w:rPr>
          <w:rFonts w:eastAsia="Calibri"/>
        </w:rPr>
        <w:t>- Приложение №1 (Спецификация);</w:t>
      </w:r>
    </w:p>
    <w:p w:rsidR="005C4922" w:rsidRDefault="005C4922" w:rsidP="005C4922">
      <w:pPr>
        <w:autoSpaceDE w:val="0"/>
        <w:autoSpaceDN w:val="0"/>
        <w:adjustRightInd w:val="0"/>
        <w:ind w:firstLine="567"/>
        <w:jc w:val="both"/>
      </w:pPr>
      <w:r>
        <w:t>- Приложение №2 (Техническое задание).</w:t>
      </w:r>
    </w:p>
    <w:p w:rsidR="005C4922" w:rsidRDefault="005C4922" w:rsidP="005C4922">
      <w:pPr>
        <w:ind w:firstLine="567"/>
        <w:jc w:val="both"/>
        <w:rPr>
          <w:rFonts w:eastAsia="Calibri"/>
          <w:b/>
        </w:rPr>
      </w:pPr>
    </w:p>
    <w:p w:rsidR="00A6288C" w:rsidRDefault="00A6288C" w:rsidP="005C4922">
      <w:pPr>
        <w:ind w:firstLine="567"/>
        <w:jc w:val="both"/>
        <w:rPr>
          <w:rFonts w:eastAsia="Calibri"/>
          <w:b/>
        </w:rPr>
      </w:pPr>
    </w:p>
    <w:p w:rsidR="00A6288C" w:rsidRDefault="00A6288C" w:rsidP="005C4922">
      <w:pPr>
        <w:ind w:firstLine="567"/>
        <w:jc w:val="both"/>
        <w:rPr>
          <w:rFonts w:eastAsia="Calibri"/>
          <w:b/>
        </w:rPr>
      </w:pPr>
    </w:p>
    <w:p w:rsidR="005C4922" w:rsidRDefault="005C4922" w:rsidP="005C4922">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5C4922" w:rsidTr="00692751">
        <w:trPr>
          <w:trHeight w:val="3725"/>
        </w:trPr>
        <w:tc>
          <w:tcPr>
            <w:tcW w:w="4672" w:type="dxa"/>
          </w:tcPr>
          <w:p w:rsidR="00FE163E" w:rsidRDefault="00FE163E" w:rsidP="00FE163E">
            <w:pPr>
              <w:widowControl w:val="0"/>
              <w:autoSpaceDE w:val="0"/>
              <w:autoSpaceDN w:val="0"/>
              <w:adjustRightInd w:val="0"/>
              <w:jc w:val="both"/>
              <w:rPr>
                <w:color w:val="000000"/>
              </w:rPr>
            </w:pPr>
            <w:r>
              <w:rPr>
                <w:b/>
                <w:color w:val="000000"/>
              </w:rPr>
              <w:t>Заказчик:</w:t>
            </w:r>
          </w:p>
          <w:p w:rsidR="00FE163E" w:rsidRPr="00EA4884" w:rsidRDefault="00FE163E" w:rsidP="00FE163E">
            <w:pPr>
              <w:autoSpaceDE w:val="0"/>
              <w:autoSpaceDN w:val="0"/>
              <w:jc w:val="both"/>
              <w:rPr>
                <w:b/>
                <w:color w:val="000000"/>
              </w:rPr>
            </w:pPr>
            <w:r w:rsidRPr="00EA4884">
              <w:rPr>
                <w:b/>
                <w:color w:val="000000"/>
                <w:sz w:val="22"/>
                <w:szCs w:val="22"/>
              </w:rPr>
              <w:t>Сургутское городское муниципальное унитарное предприятие «Городские тепловые сети»</w:t>
            </w:r>
          </w:p>
          <w:p w:rsidR="00FE163E" w:rsidRPr="00EA4884" w:rsidRDefault="00FE163E" w:rsidP="00FE163E">
            <w:pPr>
              <w:autoSpaceDE w:val="0"/>
              <w:autoSpaceDN w:val="0"/>
              <w:jc w:val="both"/>
              <w:rPr>
                <w:rFonts w:ascii="Calibri" w:hAnsi="Calibri" w:cs="Calibri"/>
                <w:color w:val="000000"/>
              </w:rPr>
            </w:pPr>
            <w:r w:rsidRPr="00EA4884">
              <w:rPr>
                <w:b/>
                <w:color w:val="000000"/>
                <w:sz w:val="22"/>
                <w:szCs w:val="22"/>
              </w:rPr>
              <w:t>ИНН</w:t>
            </w:r>
            <w:r w:rsidRPr="00EA4884">
              <w:rPr>
                <w:color w:val="000000"/>
                <w:sz w:val="22"/>
                <w:szCs w:val="22"/>
              </w:rPr>
              <w:t xml:space="preserve"> 8602017038 /</w:t>
            </w:r>
            <w:r w:rsidRPr="00EA4884">
              <w:rPr>
                <w:b/>
                <w:color w:val="000000"/>
                <w:sz w:val="22"/>
                <w:szCs w:val="22"/>
              </w:rPr>
              <w:t>КПП</w:t>
            </w:r>
            <w:r w:rsidRPr="00EA4884">
              <w:rPr>
                <w:color w:val="000000"/>
                <w:sz w:val="22"/>
                <w:szCs w:val="22"/>
              </w:rPr>
              <w:t xml:space="preserve"> 860201001    </w:t>
            </w:r>
          </w:p>
          <w:p w:rsidR="00FE163E" w:rsidRPr="00EA4884" w:rsidRDefault="00FE163E" w:rsidP="00FE163E">
            <w:pPr>
              <w:autoSpaceDE w:val="0"/>
              <w:autoSpaceDN w:val="0"/>
              <w:jc w:val="both"/>
              <w:rPr>
                <w:color w:val="000000"/>
              </w:rPr>
            </w:pPr>
            <w:r w:rsidRPr="00EA4884">
              <w:rPr>
                <w:b/>
                <w:color w:val="000000"/>
                <w:sz w:val="22"/>
                <w:szCs w:val="22"/>
              </w:rPr>
              <w:t>ОГРН</w:t>
            </w:r>
            <w:r w:rsidRPr="00EA4884">
              <w:rPr>
                <w:color w:val="000000"/>
                <w:sz w:val="22"/>
                <w:szCs w:val="22"/>
              </w:rPr>
              <w:t xml:space="preserve"> 1028600587069     </w:t>
            </w:r>
          </w:p>
          <w:p w:rsidR="00FE163E" w:rsidRPr="00EA4884" w:rsidRDefault="00FE163E" w:rsidP="00FE163E">
            <w:pPr>
              <w:autoSpaceDE w:val="0"/>
              <w:autoSpaceDN w:val="0"/>
              <w:jc w:val="both"/>
              <w:rPr>
                <w:color w:val="000000"/>
              </w:rPr>
            </w:pPr>
            <w:r w:rsidRPr="00EA4884">
              <w:rPr>
                <w:b/>
                <w:color w:val="000000"/>
                <w:sz w:val="22"/>
                <w:szCs w:val="22"/>
              </w:rPr>
              <w:t>Р/с</w:t>
            </w:r>
            <w:r w:rsidRPr="00EA4884">
              <w:rPr>
                <w:color w:val="000000"/>
                <w:sz w:val="22"/>
                <w:szCs w:val="22"/>
              </w:rPr>
              <w:t xml:space="preserve"> 40702810167170101356  </w:t>
            </w:r>
          </w:p>
          <w:p w:rsidR="00FE163E" w:rsidRPr="00EA4884" w:rsidRDefault="00FE163E" w:rsidP="00FE163E">
            <w:pPr>
              <w:autoSpaceDE w:val="0"/>
              <w:autoSpaceDN w:val="0"/>
              <w:jc w:val="both"/>
              <w:rPr>
                <w:color w:val="000000"/>
              </w:rPr>
            </w:pPr>
            <w:r>
              <w:rPr>
                <w:sz w:val="22"/>
                <w:szCs w:val="22"/>
              </w:rPr>
              <w:t>ЗАПАДНО-СИБИРСКОЕ ОТДЕЛЕНИЕ № 8647 ПАО СБЕРБАНК</w:t>
            </w:r>
            <w:r w:rsidRPr="008637E3">
              <w:rPr>
                <w:sz w:val="22"/>
                <w:szCs w:val="22"/>
              </w:rPr>
              <w:t xml:space="preserve"> г.</w:t>
            </w:r>
            <w:r>
              <w:rPr>
                <w:sz w:val="22"/>
                <w:szCs w:val="22"/>
              </w:rPr>
              <w:t xml:space="preserve"> </w:t>
            </w:r>
            <w:r w:rsidRPr="008637E3">
              <w:rPr>
                <w:sz w:val="22"/>
                <w:szCs w:val="22"/>
              </w:rPr>
              <w:t>Тюмень</w:t>
            </w:r>
            <w:r w:rsidRPr="006062E8">
              <w:rPr>
                <w:color w:val="000000"/>
              </w:rPr>
              <w:t> </w:t>
            </w:r>
            <w:r w:rsidRPr="00EA4884">
              <w:rPr>
                <w:color w:val="000000"/>
                <w:sz w:val="22"/>
                <w:szCs w:val="22"/>
              </w:rPr>
              <w:t xml:space="preserve">         </w:t>
            </w:r>
          </w:p>
          <w:p w:rsidR="00FE163E" w:rsidRPr="00EA4884" w:rsidRDefault="00FE163E" w:rsidP="00FE163E">
            <w:pPr>
              <w:autoSpaceDE w:val="0"/>
              <w:autoSpaceDN w:val="0"/>
              <w:jc w:val="both"/>
              <w:rPr>
                <w:color w:val="000000"/>
              </w:rPr>
            </w:pPr>
            <w:r w:rsidRPr="00EA4884">
              <w:rPr>
                <w:b/>
                <w:color w:val="000000"/>
                <w:sz w:val="22"/>
                <w:szCs w:val="22"/>
              </w:rPr>
              <w:t>к/с</w:t>
            </w:r>
            <w:r w:rsidRPr="00EA4884">
              <w:rPr>
                <w:color w:val="000000"/>
                <w:sz w:val="22"/>
                <w:szCs w:val="22"/>
              </w:rPr>
              <w:t xml:space="preserve"> 30101810800000000651        </w:t>
            </w:r>
          </w:p>
          <w:p w:rsidR="00FE163E" w:rsidRPr="00EA4884" w:rsidRDefault="00FE163E" w:rsidP="00FE163E">
            <w:pPr>
              <w:jc w:val="both"/>
              <w:rPr>
                <w:color w:val="000000"/>
              </w:rPr>
            </w:pPr>
            <w:r w:rsidRPr="00EA4884">
              <w:rPr>
                <w:b/>
                <w:color w:val="000000"/>
                <w:sz w:val="22"/>
                <w:szCs w:val="22"/>
              </w:rPr>
              <w:t>БИК</w:t>
            </w:r>
            <w:r w:rsidRPr="00EA4884">
              <w:rPr>
                <w:color w:val="000000"/>
                <w:sz w:val="22"/>
                <w:szCs w:val="22"/>
              </w:rPr>
              <w:t xml:space="preserve"> 047102651         </w:t>
            </w:r>
          </w:p>
          <w:p w:rsidR="00FE163E" w:rsidRPr="00EA4884" w:rsidRDefault="0059193D" w:rsidP="00FE163E">
            <w:pPr>
              <w:jc w:val="both"/>
              <w:rPr>
                <w:color w:val="000000"/>
              </w:rPr>
            </w:pPr>
            <w:r>
              <w:rPr>
                <w:b/>
                <w:color w:val="000000"/>
                <w:sz w:val="22"/>
                <w:szCs w:val="22"/>
              </w:rPr>
              <w:t>Место</w:t>
            </w:r>
            <w:r w:rsidR="00265204">
              <w:rPr>
                <w:b/>
                <w:color w:val="000000"/>
                <w:sz w:val="22"/>
                <w:szCs w:val="22"/>
              </w:rPr>
              <w:t xml:space="preserve"> </w:t>
            </w:r>
            <w:r>
              <w:rPr>
                <w:b/>
                <w:color w:val="000000"/>
                <w:sz w:val="22"/>
                <w:szCs w:val="22"/>
              </w:rPr>
              <w:t>нахождени</w:t>
            </w:r>
            <w:r w:rsidR="00265204">
              <w:rPr>
                <w:b/>
                <w:color w:val="000000"/>
                <w:sz w:val="22"/>
                <w:szCs w:val="22"/>
              </w:rPr>
              <w:t>я</w:t>
            </w:r>
            <w:r w:rsidR="00FE163E" w:rsidRPr="00EA4884">
              <w:rPr>
                <w:color w:val="000000"/>
                <w:sz w:val="22"/>
                <w:szCs w:val="22"/>
              </w:rPr>
              <w:t>: 628403, Ханты-Мансийский автономный округ-Югра, г.</w:t>
            </w:r>
            <w:r w:rsidR="00FE163E">
              <w:rPr>
                <w:color w:val="000000"/>
                <w:sz w:val="22"/>
                <w:szCs w:val="22"/>
              </w:rPr>
              <w:t xml:space="preserve"> </w:t>
            </w:r>
            <w:r w:rsidR="00FE163E" w:rsidRPr="00EA4884">
              <w:rPr>
                <w:color w:val="000000"/>
                <w:sz w:val="22"/>
                <w:szCs w:val="22"/>
              </w:rPr>
              <w:t>Сургут, ул. Маяковского, 15</w:t>
            </w:r>
          </w:p>
          <w:p w:rsidR="00FE163E" w:rsidRPr="002251D8" w:rsidRDefault="00FE163E" w:rsidP="00FE163E">
            <w:pPr>
              <w:jc w:val="both"/>
              <w:rPr>
                <w:bCs/>
                <w:lang w:val="en-US"/>
              </w:rPr>
            </w:pPr>
            <w:r w:rsidRPr="00EA4884">
              <w:rPr>
                <w:bCs/>
                <w:sz w:val="22"/>
                <w:szCs w:val="22"/>
              </w:rPr>
              <w:t>Тел</w:t>
            </w:r>
            <w:r w:rsidRPr="002251D8">
              <w:rPr>
                <w:bCs/>
                <w:sz w:val="22"/>
                <w:szCs w:val="22"/>
                <w:lang w:val="en-US"/>
              </w:rPr>
              <w:t xml:space="preserve">: </w:t>
            </w:r>
            <w:r w:rsidRPr="002251D8">
              <w:rPr>
                <w:kern w:val="16"/>
                <w:sz w:val="22"/>
                <w:szCs w:val="22"/>
                <w:lang w:val="en-US"/>
              </w:rPr>
              <w:t>8</w:t>
            </w:r>
            <w:r w:rsidRPr="002251D8">
              <w:rPr>
                <w:bCs/>
                <w:sz w:val="22"/>
                <w:szCs w:val="22"/>
                <w:lang w:val="en-US"/>
              </w:rPr>
              <w:t>(3462)52-43-11</w:t>
            </w:r>
          </w:p>
          <w:p w:rsidR="00FE163E" w:rsidRPr="002251D8" w:rsidRDefault="00FE163E" w:rsidP="00FE163E">
            <w:pPr>
              <w:jc w:val="both"/>
              <w:rPr>
                <w:color w:val="000000"/>
                <w:lang w:val="en-US"/>
              </w:rPr>
            </w:pPr>
            <w:r w:rsidRPr="00EA4884">
              <w:rPr>
                <w:bCs/>
                <w:sz w:val="22"/>
                <w:szCs w:val="22"/>
                <w:lang w:val="en-US"/>
              </w:rPr>
              <w:t>E</w:t>
            </w:r>
            <w:r w:rsidRPr="002251D8">
              <w:rPr>
                <w:bCs/>
                <w:sz w:val="22"/>
                <w:szCs w:val="22"/>
                <w:lang w:val="en-US"/>
              </w:rPr>
              <w:t>-</w:t>
            </w:r>
            <w:r w:rsidRPr="00EA4884">
              <w:rPr>
                <w:bCs/>
                <w:sz w:val="22"/>
                <w:szCs w:val="22"/>
                <w:lang w:val="en-US"/>
              </w:rPr>
              <w:t>mail</w:t>
            </w:r>
            <w:r w:rsidRPr="002251D8">
              <w:rPr>
                <w:bCs/>
                <w:sz w:val="22"/>
                <w:szCs w:val="22"/>
                <w:lang w:val="en-US"/>
              </w:rPr>
              <w:t xml:space="preserve">: </w:t>
            </w:r>
            <w:r w:rsidRPr="00EA4884">
              <w:rPr>
                <w:sz w:val="22"/>
                <w:szCs w:val="22"/>
                <w:lang w:val="en-US"/>
              </w:rPr>
              <w:t>gts</w:t>
            </w:r>
            <w:r w:rsidRPr="002251D8">
              <w:rPr>
                <w:sz w:val="22"/>
                <w:szCs w:val="22"/>
                <w:lang w:val="en-US"/>
              </w:rPr>
              <w:t>@</w:t>
            </w:r>
            <w:r w:rsidRPr="00EA4884">
              <w:rPr>
                <w:sz w:val="22"/>
                <w:szCs w:val="22"/>
                <w:lang w:val="en-US"/>
              </w:rPr>
              <w:t>surgutgts</w:t>
            </w:r>
            <w:r w:rsidRPr="002251D8">
              <w:rPr>
                <w:sz w:val="22"/>
                <w:szCs w:val="22"/>
                <w:lang w:val="en-US"/>
              </w:rPr>
              <w:t>.</w:t>
            </w:r>
            <w:r w:rsidRPr="00EA4884">
              <w:rPr>
                <w:sz w:val="22"/>
                <w:szCs w:val="22"/>
                <w:lang w:val="en-US"/>
              </w:rPr>
              <w:t>ru</w:t>
            </w:r>
          </w:p>
          <w:p w:rsidR="005C4922" w:rsidRPr="002251D8" w:rsidRDefault="005C4922" w:rsidP="00692751">
            <w:pPr>
              <w:spacing w:line="276" w:lineRule="auto"/>
              <w:jc w:val="both"/>
              <w:rPr>
                <w:color w:val="000000"/>
                <w:lang w:val="en-US"/>
              </w:rPr>
            </w:pPr>
          </w:p>
        </w:tc>
        <w:tc>
          <w:tcPr>
            <w:tcW w:w="4672" w:type="dxa"/>
          </w:tcPr>
          <w:p w:rsidR="005C4922" w:rsidRDefault="005C4922" w:rsidP="004B49DF">
            <w:pPr>
              <w:spacing w:line="276" w:lineRule="auto"/>
              <w:jc w:val="both"/>
              <w:rPr>
                <w:b/>
              </w:rPr>
            </w:pPr>
            <w:r>
              <w:rPr>
                <w:b/>
              </w:rPr>
              <w:t>Поставщик:</w:t>
            </w:r>
          </w:p>
          <w:p w:rsidR="005C4922" w:rsidRDefault="005C4922" w:rsidP="00692751">
            <w:pPr>
              <w:spacing w:line="276" w:lineRule="auto"/>
              <w:ind w:firstLine="567"/>
              <w:jc w:val="both"/>
            </w:pPr>
          </w:p>
        </w:tc>
      </w:tr>
    </w:tbl>
    <w:p w:rsidR="005C4922" w:rsidRDefault="005C4922" w:rsidP="005C4922">
      <w:pPr>
        <w:ind w:left="142"/>
        <w:jc w:val="both"/>
      </w:pPr>
      <w:r>
        <w:t xml:space="preserve">Директор:                                                                          __________: </w:t>
      </w:r>
    </w:p>
    <w:p w:rsidR="005C4922" w:rsidRDefault="005C4922" w:rsidP="005C4922">
      <w:pPr>
        <w:ind w:left="142"/>
        <w:jc w:val="both"/>
        <w:rPr>
          <w:sz w:val="20"/>
        </w:rPr>
      </w:pPr>
      <w:r>
        <w:t>______________/В.Н. Юркин/                                         ______________/___________/</w:t>
      </w:r>
    </w:p>
    <w:p w:rsidR="005C4922" w:rsidRDefault="005C4922" w:rsidP="005C4922">
      <w:pPr>
        <w:rPr>
          <w:sz w:val="20"/>
        </w:rPr>
        <w:sectPr w:rsidR="005C4922" w:rsidSect="00805D9C">
          <w:pgSz w:w="11906" w:h="16838"/>
          <w:pgMar w:top="1134" w:right="849" w:bottom="1134" w:left="1134" w:header="708" w:footer="708" w:gutter="0"/>
          <w:cols w:space="720"/>
          <w:docGrid w:linePitch="326"/>
        </w:sectPr>
      </w:pPr>
    </w:p>
    <w:p w:rsidR="005C4922" w:rsidRDefault="005C4922" w:rsidP="005C4922">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5C4922" w:rsidRDefault="005C4922" w:rsidP="005C4922">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5C4922" w:rsidRDefault="005C4922" w:rsidP="005C4922">
      <w:pPr>
        <w:pStyle w:val="ConsPlusNormal"/>
        <w:widowControl/>
        <w:ind w:left="6379" w:firstLine="567"/>
        <w:jc w:val="both"/>
        <w:rPr>
          <w:rFonts w:ascii="Times New Roman" w:hAnsi="Times New Roman" w:cs="Times New Roman"/>
          <w:sz w:val="24"/>
          <w:szCs w:val="24"/>
        </w:rPr>
      </w:pPr>
    </w:p>
    <w:p w:rsidR="005C4922" w:rsidRDefault="005C4922" w:rsidP="005C4922">
      <w:pPr>
        <w:keepNext/>
        <w:ind w:firstLine="567"/>
        <w:jc w:val="center"/>
        <w:outlineLvl w:val="0"/>
        <w:rPr>
          <w:b/>
          <w:bCs/>
          <w:kern w:val="32"/>
        </w:rPr>
      </w:pPr>
    </w:p>
    <w:p w:rsidR="005C4922" w:rsidRDefault="005C4922" w:rsidP="005C4922">
      <w:pPr>
        <w:jc w:val="center"/>
      </w:pPr>
      <w:r>
        <w:rPr>
          <w:b/>
          <w:bCs/>
          <w:kern w:val="32"/>
        </w:rPr>
        <w:t>СПЕЦИФИКАЦИЯ</w:t>
      </w:r>
    </w:p>
    <w:p w:rsidR="005C4922" w:rsidRDefault="005C4922" w:rsidP="005C4922">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5C4922" w:rsidTr="00692751">
        <w:trPr>
          <w:trHeight w:val="429"/>
        </w:trPr>
        <w:tc>
          <w:tcPr>
            <w:tcW w:w="993"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w:t>
            </w:r>
          </w:p>
          <w:p w:rsidR="005C4922" w:rsidRDefault="005C4922" w:rsidP="00692751">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5C4922" w:rsidRPr="00E20821" w:rsidRDefault="005C4922" w:rsidP="00692751">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24"/>
              <w:jc w:val="both"/>
            </w:pPr>
            <w:r>
              <w:t xml:space="preserve">Сумма в руб. </w:t>
            </w:r>
            <w:r>
              <w:br/>
              <w:t>(с учетом НДС)</w:t>
            </w: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bl>
    <w:p w:rsidR="005C4922" w:rsidRDefault="005C4922" w:rsidP="005C4922">
      <w:pPr>
        <w:ind w:firstLine="567"/>
        <w:jc w:val="both"/>
      </w:pPr>
    </w:p>
    <w:p w:rsidR="005C4922" w:rsidRDefault="005C4922" w:rsidP="005C4922">
      <w:pPr>
        <w:jc w:val="both"/>
      </w:pPr>
      <w:r>
        <w:t>Общая сумма: ___________(_______________) рублей ___ копеек.</w:t>
      </w:r>
    </w:p>
    <w:p w:rsidR="005C4922" w:rsidRDefault="005C4922" w:rsidP="005C4922">
      <w:pPr>
        <w:jc w:val="both"/>
      </w:pPr>
    </w:p>
    <w:p w:rsidR="005C4922" w:rsidRDefault="005C4922" w:rsidP="005C4922">
      <w:pPr>
        <w:pStyle w:val="32"/>
        <w:jc w:val="both"/>
        <w:rPr>
          <w:sz w:val="24"/>
          <w:szCs w:val="24"/>
        </w:rPr>
      </w:pPr>
      <w:r>
        <w:rPr>
          <w:sz w:val="24"/>
          <w:szCs w:val="24"/>
        </w:rPr>
        <w:t xml:space="preserve">Срок поставки: в течение </w:t>
      </w:r>
      <w:r w:rsidR="00805D9C">
        <w:rPr>
          <w:sz w:val="24"/>
          <w:szCs w:val="24"/>
        </w:rPr>
        <w:t>30</w:t>
      </w:r>
      <w:r>
        <w:rPr>
          <w:color w:val="000000"/>
          <w:spacing w:val="1"/>
          <w:sz w:val="24"/>
          <w:szCs w:val="24"/>
        </w:rPr>
        <w:t xml:space="preserve"> (</w:t>
      </w:r>
      <w:r w:rsidR="00805D9C">
        <w:rPr>
          <w:color w:val="000000"/>
          <w:spacing w:val="1"/>
          <w:sz w:val="24"/>
          <w:szCs w:val="24"/>
        </w:rPr>
        <w:t>Тридцати</w:t>
      </w:r>
      <w:r>
        <w:rPr>
          <w:color w:val="000000"/>
          <w:spacing w:val="1"/>
          <w:sz w:val="24"/>
          <w:szCs w:val="24"/>
        </w:rPr>
        <w:t>) календарных дней с даты заключения договора.</w:t>
      </w:r>
    </w:p>
    <w:p w:rsidR="005C4922" w:rsidRDefault="005C4922" w:rsidP="005C4922">
      <w:pPr>
        <w:pStyle w:val="32"/>
        <w:jc w:val="both"/>
      </w:pPr>
    </w:p>
    <w:p w:rsidR="005C4922" w:rsidRDefault="005C4922" w:rsidP="005C4922">
      <w:pPr>
        <w:ind w:firstLine="567"/>
        <w:jc w:val="both"/>
      </w:pPr>
    </w:p>
    <w:tbl>
      <w:tblPr>
        <w:tblW w:w="0" w:type="auto"/>
        <w:tblInd w:w="-459" w:type="dxa"/>
        <w:tblLook w:val="01E0" w:firstRow="1" w:lastRow="1" w:firstColumn="1" w:lastColumn="1" w:noHBand="0" w:noVBand="0"/>
      </w:tblPr>
      <w:tblGrid>
        <w:gridCol w:w="4776"/>
        <w:gridCol w:w="4795"/>
      </w:tblGrid>
      <w:tr w:rsidR="005C4922" w:rsidTr="00692751">
        <w:tc>
          <w:tcPr>
            <w:tcW w:w="4776" w:type="dxa"/>
            <w:hideMark/>
          </w:tcPr>
          <w:p w:rsidR="005C4922" w:rsidRDefault="005C4922" w:rsidP="00692751">
            <w:pPr>
              <w:widowControl w:val="0"/>
              <w:spacing w:line="276" w:lineRule="auto"/>
              <w:ind w:firstLine="567"/>
              <w:jc w:val="both"/>
              <w:rPr>
                <w:b/>
              </w:rPr>
            </w:pPr>
            <w:r>
              <w:rPr>
                <w:b/>
              </w:rPr>
              <w:t>Заказчик</w:t>
            </w:r>
          </w:p>
        </w:tc>
        <w:tc>
          <w:tcPr>
            <w:tcW w:w="4795" w:type="dxa"/>
            <w:hideMark/>
          </w:tcPr>
          <w:p w:rsidR="005C4922" w:rsidRDefault="005C4922" w:rsidP="00692751">
            <w:pPr>
              <w:widowControl w:val="0"/>
              <w:spacing w:line="276" w:lineRule="auto"/>
              <w:ind w:firstLine="567"/>
              <w:jc w:val="both"/>
              <w:rPr>
                <w:b/>
              </w:rPr>
            </w:pPr>
            <w:r>
              <w:rPr>
                <w:b/>
              </w:rPr>
              <w:t>Поставщик</w:t>
            </w:r>
          </w:p>
        </w:tc>
      </w:tr>
    </w:tbl>
    <w:p w:rsidR="005C4922" w:rsidRDefault="005C4922" w:rsidP="005C4922">
      <w:pPr>
        <w:ind w:firstLine="567"/>
        <w:jc w:val="both"/>
      </w:pPr>
    </w:p>
    <w:p w:rsidR="005C4922" w:rsidRDefault="005C4922" w:rsidP="005C4922">
      <w:pPr>
        <w:ind w:firstLine="567"/>
        <w:jc w:val="both"/>
      </w:pPr>
    </w:p>
    <w:p w:rsidR="005C4922" w:rsidRDefault="005C4922" w:rsidP="005C4922">
      <w:pPr>
        <w:jc w:val="both"/>
      </w:pPr>
      <w:r>
        <w:t>Директор: _____________/В.Н. Юркин/               ______________  __________/_________/</w:t>
      </w:r>
    </w:p>
    <w:p w:rsidR="005C4922" w:rsidRDefault="005C4922" w:rsidP="005C4922">
      <w:pPr>
        <w:jc w:val="both"/>
      </w:pPr>
    </w:p>
    <w:p w:rsidR="005C4922" w:rsidRDefault="005C4922" w:rsidP="005C4922">
      <w:pPr>
        <w:jc w:val="both"/>
      </w:pPr>
    </w:p>
    <w:p w:rsidR="005C4922" w:rsidRDefault="005C4922" w:rsidP="005C4922">
      <w:pPr>
        <w:sectPr w:rsidR="005C4922">
          <w:pgSz w:w="11906" w:h="16838"/>
          <w:pgMar w:top="1134" w:right="849" w:bottom="1134" w:left="1134" w:header="708" w:footer="708" w:gutter="0"/>
          <w:cols w:space="720"/>
        </w:sectPr>
      </w:pP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5C4922" w:rsidRDefault="005C4922" w:rsidP="005C4922">
      <w:pPr>
        <w:jc w:val="right"/>
      </w:pPr>
      <w:r>
        <w:t>№ ____ от «___» _______ 20__ г.</w:t>
      </w:r>
    </w:p>
    <w:p w:rsidR="005C4922" w:rsidRDefault="005C4922" w:rsidP="005C4922">
      <w:pPr>
        <w:jc w:val="both"/>
        <w:rPr>
          <w:bCs/>
        </w:rPr>
      </w:pPr>
    </w:p>
    <w:p w:rsidR="005C4922" w:rsidRDefault="005C4922" w:rsidP="005C4922">
      <w:pPr>
        <w:jc w:val="both"/>
        <w:rPr>
          <w:bCs/>
        </w:rPr>
      </w:pPr>
    </w:p>
    <w:p w:rsidR="005C4922" w:rsidRDefault="005C4922" w:rsidP="005C4922">
      <w:pPr>
        <w:jc w:val="center"/>
      </w:pPr>
      <w:r>
        <w:t>ТЕХНИЧЕСКОЕ ЗАДАНИЕ</w:t>
      </w:r>
    </w:p>
    <w:p w:rsidR="005C4922" w:rsidRDefault="005C4922" w:rsidP="005C4922">
      <w:pPr>
        <w:jc w:val="both"/>
      </w:pPr>
    </w:p>
    <w:p w:rsidR="005C4922" w:rsidRDefault="005C4922" w:rsidP="005C4922">
      <w:pPr>
        <w:tabs>
          <w:tab w:val="left" w:pos="4366"/>
        </w:tabs>
        <w:ind w:firstLine="539"/>
        <w:jc w:val="both"/>
        <w:rPr>
          <w:color w:val="000000"/>
        </w:rPr>
      </w:pPr>
    </w:p>
    <w:p w:rsidR="005C4922" w:rsidRDefault="005C4922" w:rsidP="005C4922">
      <w:pPr>
        <w:jc w:val="both"/>
      </w:pPr>
    </w:p>
    <w:p w:rsidR="00FD456F" w:rsidRDefault="005C4922" w:rsidP="00FD456F">
      <w:pPr>
        <w:autoSpaceDE w:val="0"/>
        <w:autoSpaceDN w:val="0"/>
        <w:adjustRightInd w:val="0"/>
        <w:jc w:val="both"/>
        <w:rPr>
          <w:color w:val="222222"/>
        </w:rPr>
      </w:pPr>
      <w:r>
        <w:t xml:space="preserve">*Оформляется в соответствии с разделом </w:t>
      </w:r>
      <w:r>
        <w:rPr>
          <w:lang w:val="en-US"/>
        </w:rPr>
        <w:t>IV</w:t>
      </w:r>
      <w:r>
        <w:t xml:space="preserve"> к извещению о проведении запроса котировок в электронной форме на право заключения договора </w:t>
      </w:r>
      <w:r w:rsidR="00FD456F">
        <w:t xml:space="preserve">на </w:t>
      </w:r>
      <w:r w:rsidR="008233E8" w:rsidRPr="008233E8">
        <w:t xml:space="preserve">поставку </w:t>
      </w:r>
      <w:r w:rsidR="00767EF8" w:rsidRPr="00A870EC">
        <w:rPr>
          <w:color w:val="000000"/>
        </w:rPr>
        <w:t xml:space="preserve">прибора для измерения концентрации растворенного кислорода в </w:t>
      </w:r>
      <w:proofErr w:type="spellStart"/>
      <w:r w:rsidR="00767EF8" w:rsidRPr="00A870EC">
        <w:rPr>
          <w:color w:val="000000"/>
        </w:rPr>
        <w:t>деаэрированной</w:t>
      </w:r>
      <w:proofErr w:type="spellEnd"/>
      <w:r w:rsidR="00767EF8" w:rsidRPr="00A870EC">
        <w:rPr>
          <w:color w:val="000000"/>
        </w:rPr>
        <w:t xml:space="preserve"> </w:t>
      </w:r>
      <w:r w:rsidR="00767EF8">
        <w:rPr>
          <w:color w:val="000000"/>
        </w:rPr>
        <w:t xml:space="preserve"> </w:t>
      </w:r>
      <w:proofErr w:type="spellStart"/>
      <w:r w:rsidR="00767EF8">
        <w:rPr>
          <w:color w:val="000000"/>
        </w:rPr>
        <w:t>химочищенной</w:t>
      </w:r>
      <w:proofErr w:type="spellEnd"/>
      <w:r w:rsidR="00767EF8">
        <w:rPr>
          <w:color w:val="000000"/>
        </w:rPr>
        <w:t xml:space="preserve"> воде.</w:t>
      </w:r>
    </w:p>
    <w:p w:rsidR="005C4922" w:rsidRDefault="005C4922" w:rsidP="00193718">
      <w:pPr>
        <w:autoSpaceDE w:val="0"/>
        <w:autoSpaceDN w:val="0"/>
        <w:adjustRightInd w:val="0"/>
        <w:jc w:val="both"/>
        <w:rPr>
          <w:color w:val="222222"/>
        </w:rPr>
      </w:pPr>
    </w:p>
    <w:p w:rsidR="00193718" w:rsidRDefault="00193718" w:rsidP="00193718">
      <w:pPr>
        <w:autoSpaceDE w:val="0"/>
        <w:autoSpaceDN w:val="0"/>
        <w:adjustRightInd w:val="0"/>
        <w:jc w:val="both"/>
        <w:rPr>
          <w:color w:val="222222"/>
        </w:rPr>
      </w:pPr>
    </w:p>
    <w:p w:rsidR="00193718" w:rsidRDefault="00193718" w:rsidP="00193718">
      <w:pPr>
        <w:autoSpaceDE w:val="0"/>
        <w:autoSpaceDN w:val="0"/>
        <w:adjustRightInd w:val="0"/>
        <w:jc w:val="both"/>
      </w:pPr>
    </w:p>
    <w:p w:rsidR="005C4922" w:rsidRDefault="005C4922" w:rsidP="005C4922">
      <w:pPr>
        <w:tabs>
          <w:tab w:val="left" w:pos="5430"/>
        </w:tabs>
        <w:jc w:val="both"/>
      </w:pPr>
      <w:r>
        <w:t>ЗАКАЗЧИК</w:t>
      </w:r>
      <w:r>
        <w:tab/>
        <w:t>ПОСТАВЩИК:</w:t>
      </w:r>
    </w:p>
    <w:p w:rsidR="005C4922" w:rsidRDefault="005C4922" w:rsidP="005C4922">
      <w:pPr>
        <w:jc w:val="both"/>
      </w:pPr>
    </w:p>
    <w:p w:rsidR="005C4922" w:rsidRDefault="005C4922" w:rsidP="005C4922">
      <w:pPr>
        <w:jc w:val="both"/>
      </w:pPr>
      <w:r>
        <w:t xml:space="preserve">Директор:                                                                          _____________: </w:t>
      </w:r>
    </w:p>
    <w:p w:rsidR="005C4922" w:rsidRDefault="005C4922" w:rsidP="005C4922">
      <w:pPr>
        <w:jc w:val="both"/>
      </w:pPr>
    </w:p>
    <w:p w:rsidR="005C4922" w:rsidRDefault="005C4922" w:rsidP="005C4922">
      <w:pPr>
        <w:jc w:val="both"/>
      </w:pPr>
    </w:p>
    <w:p w:rsidR="005C4922" w:rsidRDefault="005C4922" w:rsidP="005C4922">
      <w:pPr>
        <w:jc w:val="both"/>
        <w:rPr>
          <w:kern w:val="16"/>
        </w:rPr>
      </w:pPr>
      <w:r>
        <w:t xml:space="preserve">______________/В.Н. Юркин/                                         ______________/______________ /   </w:t>
      </w:r>
    </w:p>
    <w:p w:rsidR="005C4922" w:rsidRDefault="005C4922" w:rsidP="005C4922"/>
    <w:p w:rsidR="005C4922" w:rsidRDefault="005C4922" w:rsidP="005C4922">
      <w:pPr>
        <w:pStyle w:val="11"/>
        <w:jc w:val="center"/>
        <w:rPr>
          <w:rFonts w:ascii="Times New Roman" w:hAnsi="Times New Roman" w:cs="Times New Roman"/>
          <w:color w:val="auto"/>
        </w:rPr>
      </w:pPr>
    </w:p>
    <w:p w:rsidR="005C4922" w:rsidRDefault="005C4922" w:rsidP="005C4922"/>
    <w:p w:rsidR="005C4922" w:rsidRDefault="005C4922" w:rsidP="005C4922"/>
    <w:p w:rsidR="005C4922" w:rsidRDefault="005C4922" w:rsidP="005C4922">
      <w:pPr>
        <w:jc w:val="center"/>
      </w:pPr>
    </w:p>
    <w:p w:rsidR="005C4922" w:rsidRPr="0027409B" w:rsidRDefault="005C4922" w:rsidP="005C4922"/>
    <w:p w:rsidR="005C4922" w:rsidRPr="005C4922" w:rsidRDefault="005C4922" w:rsidP="005C4922"/>
    <w:sectPr w:rsidR="005C4922" w:rsidRPr="005C4922" w:rsidSect="00345BF8">
      <w:pgSz w:w="11906" w:h="16838"/>
      <w:pgMar w:top="1134"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9C" w:rsidRDefault="00805D9C" w:rsidP="00534E1F">
      <w:r>
        <w:separator/>
      </w:r>
    </w:p>
  </w:endnote>
  <w:endnote w:type="continuationSeparator" w:id="0">
    <w:p w:rsidR="00805D9C" w:rsidRDefault="00805D9C"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805D9C" w:rsidRDefault="00805D9C">
        <w:pPr>
          <w:pStyle w:val="a5"/>
          <w:jc w:val="center"/>
        </w:pPr>
        <w:r>
          <w:rPr>
            <w:noProof/>
          </w:rPr>
          <w:fldChar w:fldCharType="begin"/>
        </w:r>
        <w:r>
          <w:rPr>
            <w:noProof/>
          </w:rPr>
          <w:instrText xml:space="preserve"> PAGE   \* MERGEFORMAT </w:instrText>
        </w:r>
        <w:r>
          <w:rPr>
            <w:noProof/>
          </w:rPr>
          <w:fldChar w:fldCharType="separate"/>
        </w:r>
        <w:r w:rsidR="00B42514">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805D9C" w:rsidRDefault="00B42514">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9C" w:rsidRDefault="00805D9C" w:rsidP="00534E1F">
      <w:r>
        <w:separator/>
      </w:r>
    </w:p>
  </w:footnote>
  <w:footnote w:type="continuationSeparator" w:id="0">
    <w:p w:rsidR="00805D9C" w:rsidRDefault="00805D9C"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46696CAF"/>
    <w:multiLevelType w:val="hybridMultilevel"/>
    <w:tmpl w:val="EE98F61E"/>
    <w:lvl w:ilvl="0" w:tplc="5EA8E38C">
      <w:start w:val="1"/>
      <w:numFmt w:val="decimal"/>
      <w:lvlText w:val="%1"/>
      <w:lvlJc w:val="left"/>
      <w:pPr>
        <w:tabs>
          <w:tab w:val="num" w:pos="360"/>
        </w:tabs>
        <w:ind w:left="360" w:hanging="360"/>
      </w:pPr>
      <w:rPr>
        <w:rFonts w:hint="default"/>
        <w:b w:val="0"/>
        <w:i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4"/>
  </w:num>
  <w:num w:numId="5">
    <w:abstractNumId w:val="0"/>
  </w:num>
  <w:num w:numId="6">
    <w:abstractNumId w:val="13"/>
  </w:num>
  <w:num w:numId="7">
    <w:abstractNumId w:val="8"/>
  </w:num>
  <w:num w:numId="8">
    <w:abstractNumId w:val="2"/>
  </w:num>
  <w:num w:numId="9">
    <w:abstractNumId w:val="6"/>
  </w:num>
  <w:num w:numId="10">
    <w:abstractNumId w:val="10"/>
  </w:num>
  <w:num w:numId="11">
    <w:abstractNumId w:val="4"/>
  </w:num>
  <w:num w:numId="12">
    <w:abstractNumId w:val="3"/>
  </w:num>
  <w:num w:numId="13">
    <w:abstractNumId w:val="12"/>
  </w:num>
  <w:num w:numId="14">
    <w:abstractNumId w:val="5"/>
  </w:num>
  <w:num w:numId="15">
    <w:abstractNumId w:val="11"/>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33DDF"/>
    <w:rsid w:val="00035304"/>
    <w:rsid w:val="000418CF"/>
    <w:rsid w:val="00043E54"/>
    <w:rsid w:val="00044610"/>
    <w:rsid w:val="00045305"/>
    <w:rsid w:val="000553D4"/>
    <w:rsid w:val="00057A08"/>
    <w:rsid w:val="00065A35"/>
    <w:rsid w:val="00067627"/>
    <w:rsid w:val="00071785"/>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A4B55"/>
    <w:rsid w:val="000B6747"/>
    <w:rsid w:val="000B7A21"/>
    <w:rsid w:val="000C7AE4"/>
    <w:rsid w:val="000D639E"/>
    <w:rsid w:val="000E15FC"/>
    <w:rsid w:val="000F3B3F"/>
    <w:rsid w:val="00100DC3"/>
    <w:rsid w:val="00100E47"/>
    <w:rsid w:val="0011287D"/>
    <w:rsid w:val="00113400"/>
    <w:rsid w:val="00114FD9"/>
    <w:rsid w:val="00116D11"/>
    <w:rsid w:val="00117B4D"/>
    <w:rsid w:val="00117E59"/>
    <w:rsid w:val="001226F9"/>
    <w:rsid w:val="0012327E"/>
    <w:rsid w:val="00124200"/>
    <w:rsid w:val="0012465A"/>
    <w:rsid w:val="00125E35"/>
    <w:rsid w:val="00125EBF"/>
    <w:rsid w:val="00126A21"/>
    <w:rsid w:val="001306A1"/>
    <w:rsid w:val="00130D12"/>
    <w:rsid w:val="0014074A"/>
    <w:rsid w:val="00142B73"/>
    <w:rsid w:val="00143BA7"/>
    <w:rsid w:val="0015184E"/>
    <w:rsid w:val="00151DC3"/>
    <w:rsid w:val="0015343F"/>
    <w:rsid w:val="001558C8"/>
    <w:rsid w:val="00155F28"/>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20BE"/>
    <w:rsid w:val="001B0F3C"/>
    <w:rsid w:val="001B19A9"/>
    <w:rsid w:val="001B5C7B"/>
    <w:rsid w:val="001C178E"/>
    <w:rsid w:val="001C672E"/>
    <w:rsid w:val="001D4F33"/>
    <w:rsid w:val="001E3353"/>
    <w:rsid w:val="001E55B3"/>
    <w:rsid w:val="001E65E2"/>
    <w:rsid w:val="001F3697"/>
    <w:rsid w:val="001F79B8"/>
    <w:rsid w:val="002072D5"/>
    <w:rsid w:val="0021143D"/>
    <w:rsid w:val="0021239C"/>
    <w:rsid w:val="002128B6"/>
    <w:rsid w:val="00216889"/>
    <w:rsid w:val="00217C26"/>
    <w:rsid w:val="00221048"/>
    <w:rsid w:val="00222C68"/>
    <w:rsid w:val="0022315A"/>
    <w:rsid w:val="002251D8"/>
    <w:rsid w:val="002268F6"/>
    <w:rsid w:val="00226C42"/>
    <w:rsid w:val="00231877"/>
    <w:rsid w:val="00231E97"/>
    <w:rsid w:val="00232596"/>
    <w:rsid w:val="0023326B"/>
    <w:rsid w:val="00233963"/>
    <w:rsid w:val="0023493E"/>
    <w:rsid w:val="00234FC5"/>
    <w:rsid w:val="002405AE"/>
    <w:rsid w:val="00240A31"/>
    <w:rsid w:val="00240E2D"/>
    <w:rsid w:val="00242FE3"/>
    <w:rsid w:val="00253CD9"/>
    <w:rsid w:val="002557B2"/>
    <w:rsid w:val="0026161D"/>
    <w:rsid w:val="00261850"/>
    <w:rsid w:val="00261CF5"/>
    <w:rsid w:val="00265204"/>
    <w:rsid w:val="00271813"/>
    <w:rsid w:val="00275A72"/>
    <w:rsid w:val="00283C3B"/>
    <w:rsid w:val="002867A7"/>
    <w:rsid w:val="00287080"/>
    <w:rsid w:val="002870A4"/>
    <w:rsid w:val="00290C33"/>
    <w:rsid w:val="00292A0D"/>
    <w:rsid w:val="00294C02"/>
    <w:rsid w:val="002A50A9"/>
    <w:rsid w:val="002A5DA1"/>
    <w:rsid w:val="002B299B"/>
    <w:rsid w:val="002B7D79"/>
    <w:rsid w:val="002C25DA"/>
    <w:rsid w:val="002C4A6C"/>
    <w:rsid w:val="002D2EB0"/>
    <w:rsid w:val="002D3A51"/>
    <w:rsid w:val="002D5CD0"/>
    <w:rsid w:val="002D7BA5"/>
    <w:rsid w:val="002E5BA3"/>
    <w:rsid w:val="002F0B34"/>
    <w:rsid w:val="002F2B96"/>
    <w:rsid w:val="002F3A3A"/>
    <w:rsid w:val="002F4593"/>
    <w:rsid w:val="00301D47"/>
    <w:rsid w:val="00302D5D"/>
    <w:rsid w:val="00305C8E"/>
    <w:rsid w:val="0031633C"/>
    <w:rsid w:val="00317317"/>
    <w:rsid w:val="00327100"/>
    <w:rsid w:val="003347EB"/>
    <w:rsid w:val="00337295"/>
    <w:rsid w:val="00340839"/>
    <w:rsid w:val="00345BF8"/>
    <w:rsid w:val="00345D59"/>
    <w:rsid w:val="00347E5D"/>
    <w:rsid w:val="0035072B"/>
    <w:rsid w:val="00350D6C"/>
    <w:rsid w:val="00352FF6"/>
    <w:rsid w:val="003531DE"/>
    <w:rsid w:val="003538CF"/>
    <w:rsid w:val="00357ED7"/>
    <w:rsid w:val="003630BD"/>
    <w:rsid w:val="0036406A"/>
    <w:rsid w:val="0036407E"/>
    <w:rsid w:val="00366528"/>
    <w:rsid w:val="00372C93"/>
    <w:rsid w:val="003778B3"/>
    <w:rsid w:val="003853EB"/>
    <w:rsid w:val="00386A7B"/>
    <w:rsid w:val="00394BE7"/>
    <w:rsid w:val="003B646A"/>
    <w:rsid w:val="003B77C4"/>
    <w:rsid w:val="003C0255"/>
    <w:rsid w:val="003C3459"/>
    <w:rsid w:val="003C3804"/>
    <w:rsid w:val="003C6A5E"/>
    <w:rsid w:val="003C7C08"/>
    <w:rsid w:val="003D0011"/>
    <w:rsid w:val="003D6319"/>
    <w:rsid w:val="003D638C"/>
    <w:rsid w:val="003E1EEA"/>
    <w:rsid w:val="003E2561"/>
    <w:rsid w:val="003E4CE5"/>
    <w:rsid w:val="003E6DB4"/>
    <w:rsid w:val="003F45D8"/>
    <w:rsid w:val="0040319B"/>
    <w:rsid w:val="00403935"/>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2C38"/>
    <w:rsid w:val="00454991"/>
    <w:rsid w:val="0045525A"/>
    <w:rsid w:val="00462A7C"/>
    <w:rsid w:val="00466492"/>
    <w:rsid w:val="004671DD"/>
    <w:rsid w:val="00467DA1"/>
    <w:rsid w:val="00471C29"/>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49DF"/>
    <w:rsid w:val="004B6CD7"/>
    <w:rsid w:val="004B6EFF"/>
    <w:rsid w:val="004C36B0"/>
    <w:rsid w:val="004C3C7D"/>
    <w:rsid w:val="004C5616"/>
    <w:rsid w:val="004D1C06"/>
    <w:rsid w:val="004D3575"/>
    <w:rsid w:val="004D3B82"/>
    <w:rsid w:val="004E0E01"/>
    <w:rsid w:val="004E0F51"/>
    <w:rsid w:val="004F7A6D"/>
    <w:rsid w:val="004F7EF5"/>
    <w:rsid w:val="0050237F"/>
    <w:rsid w:val="00502C7A"/>
    <w:rsid w:val="0050506D"/>
    <w:rsid w:val="005106BB"/>
    <w:rsid w:val="005140E0"/>
    <w:rsid w:val="005142AF"/>
    <w:rsid w:val="005164D3"/>
    <w:rsid w:val="0053093F"/>
    <w:rsid w:val="00533B4D"/>
    <w:rsid w:val="00534E1F"/>
    <w:rsid w:val="005373BB"/>
    <w:rsid w:val="00552AF9"/>
    <w:rsid w:val="00554856"/>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B1F85"/>
    <w:rsid w:val="005B78A0"/>
    <w:rsid w:val="005B7FC6"/>
    <w:rsid w:val="005C0D31"/>
    <w:rsid w:val="005C138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596"/>
    <w:rsid w:val="006056A9"/>
    <w:rsid w:val="006116FA"/>
    <w:rsid w:val="006154EF"/>
    <w:rsid w:val="00616DC2"/>
    <w:rsid w:val="00624FD9"/>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7BDC"/>
    <w:rsid w:val="00692341"/>
    <w:rsid w:val="00692751"/>
    <w:rsid w:val="00696600"/>
    <w:rsid w:val="006970AF"/>
    <w:rsid w:val="00697FF9"/>
    <w:rsid w:val="006A15A1"/>
    <w:rsid w:val="006A3403"/>
    <w:rsid w:val="006A4C8F"/>
    <w:rsid w:val="006A6718"/>
    <w:rsid w:val="006A6F9F"/>
    <w:rsid w:val="006B2470"/>
    <w:rsid w:val="006B2FBC"/>
    <w:rsid w:val="006B5622"/>
    <w:rsid w:val="006C0AE3"/>
    <w:rsid w:val="006C13CA"/>
    <w:rsid w:val="006D099E"/>
    <w:rsid w:val="006D16DC"/>
    <w:rsid w:val="006D465A"/>
    <w:rsid w:val="006E654D"/>
    <w:rsid w:val="006F0716"/>
    <w:rsid w:val="006F0E6A"/>
    <w:rsid w:val="006F10CF"/>
    <w:rsid w:val="006F4E84"/>
    <w:rsid w:val="006F57D6"/>
    <w:rsid w:val="006F61C6"/>
    <w:rsid w:val="006F6DD1"/>
    <w:rsid w:val="00707EF5"/>
    <w:rsid w:val="0071039B"/>
    <w:rsid w:val="00717F77"/>
    <w:rsid w:val="0072033E"/>
    <w:rsid w:val="00724A96"/>
    <w:rsid w:val="00727538"/>
    <w:rsid w:val="0073509A"/>
    <w:rsid w:val="0074566F"/>
    <w:rsid w:val="00751CC3"/>
    <w:rsid w:val="00753C84"/>
    <w:rsid w:val="00757E2E"/>
    <w:rsid w:val="007601CA"/>
    <w:rsid w:val="0076481B"/>
    <w:rsid w:val="00764DA5"/>
    <w:rsid w:val="00766EA2"/>
    <w:rsid w:val="00767E31"/>
    <w:rsid w:val="00767EC2"/>
    <w:rsid w:val="00767EF8"/>
    <w:rsid w:val="007705E0"/>
    <w:rsid w:val="0077260C"/>
    <w:rsid w:val="00775E21"/>
    <w:rsid w:val="00783877"/>
    <w:rsid w:val="00783B16"/>
    <w:rsid w:val="00786E17"/>
    <w:rsid w:val="00787952"/>
    <w:rsid w:val="00790AF7"/>
    <w:rsid w:val="00791645"/>
    <w:rsid w:val="007962A4"/>
    <w:rsid w:val="007A0167"/>
    <w:rsid w:val="007A7651"/>
    <w:rsid w:val="007A77AC"/>
    <w:rsid w:val="007B1F79"/>
    <w:rsid w:val="007B5A14"/>
    <w:rsid w:val="007B73BD"/>
    <w:rsid w:val="007C0FBB"/>
    <w:rsid w:val="007C365C"/>
    <w:rsid w:val="007C4129"/>
    <w:rsid w:val="007C738A"/>
    <w:rsid w:val="007D06D2"/>
    <w:rsid w:val="007D19B9"/>
    <w:rsid w:val="007D4DE8"/>
    <w:rsid w:val="007E6C13"/>
    <w:rsid w:val="007F0444"/>
    <w:rsid w:val="007F2046"/>
    <w:rsid w:val="007F61AF"/>
    <w:rsid w:val="007F6E1F"/>
    <w:rsid w:val="007F6E21"/>
    <w:rsid w:val="00802A6A"/>
    <w:rsid w:val="00805D9C"/>
    <w:rsid w:val="00811576"/>
    <w:rsid w:val="0081304D"/>
    <w:rsid w:val="00815DBA"/>
    <w:rsid w:val="008175A7"/>
    <w:rsid w:val="0082021F"/>
    <w:rsid w:val="00822B3F"/>
    <w:rsid w:val="008233E8"/>
    <w:rsid w:val="00826123"/>
    <w:rsid w:val="00826D0C"/>
    <w:rsid w:val="00831399"/>
    <w:rsid w:val="00831FD1"/>
    <w:rsid w:val="00833259"/>
    <w:rsid w:val="00851D7D"/>
    <w:rsid w:val="00853782"/>
    <w:rsid w:val="00854A23"/>
    <w:rsid w:val="00857105"/>
    <w:rsid w:val="00857FD8"/>
    <w:rsid w:val="00864482"/>
    <w:rsid w:val="008678C3"/>
    <w:rsid w:val="00882B79"/>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D31A6"/>
    <w:rsid w:val="008D47FF"/>
    <w:rsid w:val="008D658E"/>
    <w:rsid w:val="008E0C44"/>
    <w:rsid w:val="008E75EB"/>
    <w:rsid w:val="008E792E"/>
    <w:rsid w:val="008F0DBD"/>
    <w:rsid w:val="008F13E3"/>
    <w:rsid w:val="008F397F"/>
    <w:rsid w:val="008F5E72"/>
    <w:rsid w:val="009006C7"/>
    <w:rsid w:val="0090313C"/>
    <w:rsid w:val="00903B40"/>
    <w:rsid w:val="00903DD5"/>
    <w:rsid w:val="00904344"/>
    <w:rsid w:val="00904AEA"/>
    <w:rsid w:val="00915929"/>
    <w:rsid w:val="00916ACF"/>
    <w:rsid w:val="009226C2"/>
    <w:rsid w:val="00925A83"/>
    <w:rsid w:val="00927F70"/>
    <w:rsid w:val="0093221F"/>
    <w:rsid w:val="00933E7B"/>
    <w:rsid w:val="00937570"/>
    <w:rsid w:val="0094404F"/>
    <w:rsid w:val="00954600"/>
    <w:rsid w:val="00955AC0"/>
    <w:rsid w:val="00960CAB"/>
    <w:rsid w:val="00966950"/>
    <w:rsid w:val="00970A53"/>
    <w:rsid w:val="009713D2"/>
    <w:rsid w:val="00977D9D"/>
    <w:rsid w:val="00981AD6"/>
    <w:rsid w:val="00990265"/>
    <w:rsid w:val="00994A88"/>
    <w:rsid w:val="009A33A8"/>
    <w:rsid w:val="009A477A"/>
    <w:rsid w:val="009A6CF3"/>
    <w:rsid w:val="009B2FD8"/>
    <w:rsid w:val="009B3727"/>
    <w:rsid w:val="009C2379"/>
    <w:rsid w:val="009C5F5F"/>
    <w:rsid w:val="009D05F0"/>
    <w:rsid w:val="009D08A7"/>
    <w:rsid w:val="009D156F"/>
    <w:rsid w:val="009D166A"/>
    <w:rsid w:val="009D1D46"/>
    <w:rsid w:val="009D24B2"/>
    <w:rsid w:val="009D4C24"/>
    <w:rsid w:val="009D6963"/>
    <w:rsid w:val="009E10E8"/>
    <w:rsid w:val="009E433C"/>
    <w:rsid w:val="009E683C"/>
    <w:rsid w:val="009F0127"/>
    <w:rsid w:val="009F0E44"/>
    <w:rsid w:val="009F318B"/>
    <w:rsid w:val="009F34B3"/>
    <w:rsid w:val="009F401B"/>
    <w:rsid w:val="009F4725"/>
    <w:rsid w:val="009F5241"/>
    <w:rsid w:val="009F6B02"/>
    <w:rsid w:val="00A076CF"/>
    <w:rsid w:val="00A137F1"/>
    <w:rsid w:val="00A14BD9"/>
    <w:rsid w:val="00A14C13"/>
    <w:rsid w:val="00A15B1B"/>
    <w:rsid w:val="00A175B6"/>
    <w:rsid w:val="00A2394A"/>
    <w:rsid w:val="00A24776"/>
    <w:rsid w:val="00A24848"/>
    <w:rsid w:val="00A334EA"/>
    <w:rsid w:val="00A36463"/>
    <w:rsid w:val="00A365CC"/>
    <w:rsid w:val="00A5442A"/>
    <w:rsid w:val="00A61060"/>
    <w:rsid w:val="00A6288C"/>
    <w:rsid w:val="00A7165E"/>
    <w:rsid w:val="00A7246B"/>
    <w:rsid w:val="00A75FCC"/>
    <w:rsid w:val="00A77FB2"/>
    <w:rsid w:val="00A81512"/>
    <w:rsid w:val="00A81513"/>
    <w:rsid w:val="00A91E27"/>
    <w:rsid w:val="00A95AD4"/>
    <w:rsid w:val="00A95B44"/>
    <w:rsid w:val="00AA052B"/>
    <w:rsid w:val="00AA314E"/>
    <w:rsid w:val="00AB542B"/>
    <w:rsid w:val="00AB73A2"/>
    <w:rsid w:val="00AC2AD0"/>
    <w:rsid w:val="00AC3C19"/>
    <w:rsid w:val="00AC4A8F"/>
    <w:rsid w:val="00AC5487"/>
    <w:rsid w:val="00AD179F"/>
    <w:rsid w:val="00AD56E9"/>
    <w:rsid w:val="00AE068D"/>
    <w:rsid w:val="00AE63FA"/>
    <w:rsid w:val="00AF0082"/>
    <w:rsid w:val="00AF0F21"/>
    <w:rsid w:val="00AF2FC3"/>
    <w:rsid w:val="00AF49E6"/>
    <w:rsid w:val="00AF5BCB"/>
    <w:rsid w:val="00AF5C95"/>
    <w:rsid w:val="00B0216C"/>
    <w:rsid w:val="00B06C5A"/>
    <w:rsid w:val="00B0712D"/>
    <w:rsid w:val="00B12DD7"/>
    <w:rsid w:val="00B15A64"/>
    <w:rsid w:val="00B233EA"/>
    <w:rsid w:val="00B266EC"/>
    <w:rsid w:val="00B34D62"/>
    <w:rsid w:val="00B41DD5"/>
    <w:rsid w:val="00B42124"/>
    <w:rsid w:val="00B42514"/>
    <w:rsid w:val="00B520BC"/>
    <w:rsid w:val="00B52AAD"/>
    <w:rsid w:val="00B53151"/>
    <w:rsid w:val="00B54CBC"/>
    <w:rsid w:val="00B57490"/>
    <w:rsid w:val="00B57A6B"/>
    <w:rsid w:val="00B67B87"/>
    <w:rsid w:val="00B727FC"/>
    <w:rsid w:val="00B738E2"/>
    <w:rsid w:val="00B739A4"/>
    <w:rsid w:val="00B8562D"/>
    <w:rsid w:val="00B90E14"/>
    <w:rsid w:val="00B973C2"/>
    <w:rsid w:val="00BA0128"/>
    <w:rsid w:val="00BA0681"/>
    <w:rsid w:val="00BA2DDD"/>
    <w:rsid w:val="00BA315F"/>
    <w:rsid w:val="00BA70B0"/>
    <w:rsid w:val="00BB1A5C"/>
    <w:rsid w:val="00BB6676"/>
    <w:rsid w:val="00BC0CEF"/>
    <w:rsid w:val="00BC22ED"/>
    <w:rsid w:val="00BC24A1"/>
    <w:rsid w:val="00BC27FB"/>
    <w:rsid w:val="00BC3C21"/>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31D2"/>
    <w:rsid w:val="00C35B0B"/>
    <w:rsid w:val="00C4046F"/>
    <w:rsid w:val="00C42E1D"/>
    <w:rsid w:val="00C463BB"/>
    <w:rsid w:val="00C50608"/>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07FE"/>
    <w:rsid w:val="00CA46DC"/>
    <w:rsid w:val="00CA55F1"/>
    <w:rsid w:val="00CB1731"/>
    <w:rsid w:val="00CB4B37"/>
    <w:rsid w:val="00CB5FB3"/>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F5C"/>
    <w:rsid w:val="00D15864"/>
    <w:rsid w:val="00D173C6"/>
    <w:rsid w:val="00D179E3"/>
    <w:rsid w:val="00D2062D"/>
    <w:rsid w:val="00D2094C"/>
    <w:rsid w:val="00D24C1F"/>
    <w:rsid w:val="00D2549B"/>
    <w:rsid w:val="00D2774C"/>
    <w:rsid w:val="00D31C44"/>
    <w:rsid w:val="00D335FD"/>
    <w:rsid w:val="00D36A1C"/>
    <w:rsid w:val="00D4046D"/>
    <w:rsid w:val="00D428BF"/>
    <w:rsid w:val="00D43C90"/>
    <w:rsid w:val="00D43EEE"/>
    <w:rsid w:val="00D4560D"/>
    <w:rsid w:val="00D47290"/>
    <w:rsid w:val="00D53131"/>
    <w:rsid w:val="00D53A02"/>
    <w:rsid w:val="00D5731B"/>
    <w:rsid w:val="00D5737F"/>
    <w:rsid w:val="00D70D98"/>
    <w:rsid w:val="00D7269B"/>
    <w:rsid w:val="00D7335C"/>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B4F67"/>
    <w:rsid w:val="00DC024A"/>
    <w:rsid w:val="00DC0A30"/>
    <w:rsid w:val="00DC47C6"/>
    <w:rsid w:val="00DC6015"/>
    <w:rsid w:val="00DC7159"/>
    <w:rsid w:val="00DC7531"/>
    <w:rsid w:val="00DD049D"/>
    <w:rsid w:val="00DD1B42"/>
    <w:rsid w:val="00DE0135"/>
    <w:rsid w:val="00DE2801"/>
    <w:rsid w:val="00DE67F5"/>
    <w:rsid w:val="00DE78DE"/>
    <w:rsid w:val="00DF0C6A"/>
    <w:rsid w:val="00DF2927"/>
    <w:rsid w:val="00E0154D"/>
    <w:rsid w:val="00E07468"/>
    <w:rsid w:val="00E121DE"/>
    <w:rsid w:val="00E153EC"/>
    <w:rsid w:val="00E23102"/>
    <w:rsid w:val="00E23DCF"/>
    <w:rsid w:val="00E41ABC"/>
    <w:rsid w:val="00E41E6E"/>
    <w:rsid w:val="00E4768D"/>
    <w:rsid w:val="00E47E4A"/>
    <w:rsid w:val="00E54F3A"/>
    <w:rsid w:val="00E6007E"/>
    <w:rsid w:val="00E61D98"/>
    <w:rsid w:val="00E638F0"/>
    <w:rsid w:val="00E6486C"/>
    <w:rsid w:val="00E66725"/>
    <w:rsid w:val="00E74621"/>
    <w:rsid w:val="00E748BC"/>
    <w:rsid w:val="00E760E8"/>
    <w:rsid w:val="00E76DD3"/>
    <w:rsid w:val="00E852BC"/>
    <w:rsid w:val="00E86FB6"/>
    <w:rsid w:val="00E92FDF"/>
    <w:rsid w:val="00E93A3D"/>
    <w:rsid w:val="00E96770"/>
    <w:rsid w:val="00EA0000"/>
    <w:rsid w:val="00EA0205"/>
    <w:rsid w:val="00EA1C0C"/>
    <w:rsid w:val="00EA6AAE"/>
    <w:rsid w:val="00EB3946"/>
    <w:rsid w:val="00EB52F7"/>
    <w:rsid w:val="00EC28BD"/>
    <w:rsid w:val="00EC2A47"/>
    <w:rsid w:val="00EC2C04"/>
    <w:rsid w:val="00ED1F0D"/>
    <w:rsid w:val="00ED2A0F"/>
    <w:rsid w:val="00ED409D"/>
    <w:rsid w:val="00ED6334"/>
    <w:rsid w:val="00EE5A2B"/>
    <w:rsid w:val="00EF1490"/>
    <w:rsid w:val="00EF3974"/>
    <w:rsid w:val="00EF6DA0"/>
    <w:rsid w:val="00EF7748"/>
    <w:rsid w:val="00F04E31"/>
    <w:rsid w:val="00F05AF2"/>
    <w:rsid w:val="00F10A1E"/>
    <w:rsid w:val="00F12747"/>
    <w:rsid w:val="00F23653"/>
    <w:rsid w:val="00F30F99"/>
    <w:rsid w:val="00F34233"/>
    <w:rsid w:val="00F47435"/>
    <w:rsid w:val="00F47685"/>
    <w:rsid w:val="00F50359"/>
    <w:rsid w:val="00F5694C"/>
    <w:rsid w:val="00F743EF"/>
    <w:rsid w:val="00F76129"/>
    <w:rsid w:val="00F76A03"/>
    <w:rsid w:val="00F77D89"/>
    <w:rsid w:val="00F82298"/>
    <w:rsid w:val="00F838EC"/>
    <w:rsid w:val="00F85F9F"/>
    <w:rsid w:val="00F926A9"/>
    <w:rsid w:val="00F92E94"/>
    <w:rsid w:val="00F94CB1"/>
    <w:rsid w:val="00F97EE7"/>
    <w:rsid w:val="00FA3B96"/>
    <w:rsid w:val="00FA3D5F"/>
    <w:rsid w:val="00FA7CBC"/>
    <w:rsid w:val="00FB0108"/>
    <w:rsid w:val="00FB72C6"/>
    <w:rsid w:val="00FC0049"/>
    <w:rsid w:val="00FC2C2C"/>
    <w:rsid w:val="00FD407E"/>
    <w:rsid w:val="00FD456F"/>
    <w:rsid w:val="00FD5CF8"/>
    <w:rsid w:val="00FE0C81"/>
    <w:rsid w:val="00FE163E"/>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silevM@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4666E-7235-4F0D-A3D7-CD5C6782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53</Pages>
  <Words>18029</Words>
  <Characters>102768</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219</cp:revision>
  <cp:lastPrinted>2019-07-11T06:43:00Z</cp:lastPrinted>
  <dcterms:created xsi:type="dcterms:W3CDTF">2019-02-18T11:16:00Z</dcterms:created>
  <dcterms:modified xsi:type="dcterms:W3CDTF">2019-07-11T11:04:00Z</dcterms:modified>
</cp:coreProperties>
</file>