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7E7F8A"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34075" cy="8401050"/>
            <wp:effectExtent l="0" t="0" r="0" b="0"/>
            <wp:docPr id="1" name="Рисунок 1" descr="\\nas-oz\oz\2020г -223-ФЗ\6. Неразмещено\Поставка\Поставка топл насосов\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топл насосов\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8401050"/>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17185"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0688131" w:history="1">
            <w:r w:rsidR="00417185" w:rsidRPr="00AF6402">
              <w:rPr>
                <w:rStyle w:val="a7"/>
                <w:noProof/>
              </w:rPr>
              <w:t>ИЗВЕЩЕНИЕ О ЗАКУПКЕ</w:t>
            </w:r>
            <w:r w:rsidR="00417185">
              <w:rPr>
                <w:noProof/>
                <w:webHidden/>
              </w:rPr>
              <w:tab/>
            </w:r>
            <w:r w:rsidR="00417185">
              <w:rPr>
                <w:noProof/>
                <w:webHidden/>
              </w:rPr>
              <w:fldChar w:fldCharType="begin"/>
            </w:r>
            <w:r w:rsidR="00417185">
              <w:rPr>
                <w:noProof/>
                <w:webHidden/>
              </w:rPr>
              <w:instrText xml:space="preserve"> PAGEREF _Toc40688131 \h </w:instrText>
            </w:r>
            <w:r w:rsidR="00417185">
              <w:rPr>
                <w:noProof/>
                <w:webHidden/>
              </w:rPr>
            </w:r>
            <w:r w:rsidR="00417185">
              <w:rPr>
                <w:noProof/>
                <w:webHidden/>
              </w:rPr>
              <w:fldChar w:fldCharType="separate"/>
            </w:r>
            <w:r w:rsidR="002F1790">
              <w:rPr>
                <w:noProof/>
                <w:webHidden/>
              </w:rPr>
              <w:t>3</w:t>
            </w:r>
            <w:r w:rsidR="00417185">
              <w:rPr>
                <w:noProof/>
                <w:webHidden/>
              </w:rPr>
              <w:fldChar w:fldCharType="end"/>
            </w:r>
          </w:hyperlink>
        </w:p>
        <w:p w:rsidR="00417185" w:rsidRDefault="007E7F8A">
          <w:pPr>
            <w:pStyle w:val="13"/>
            <w:tabs>
              <w:tab w:val="right" w:leader="dot" w:pos="10055"/>
            </w:tabs>
            <w:rPr>
              <w:rFonts w:asciiTheme="minorHAnsi" w:eastAsiaTheme="minorEastAsia" w:hAnsiTheme="minorHAnsi" w:cstheme="minorBidi"/>
              <w:noProof/>
              <w:sz w:val="22"/>
              <w:szCs w:val="22"/>
            </w:rPr>
          </w:pPr>
          <w:hyperlink w:anchor="_Toc40688132" w:history="1">
            <w:r w:rsidR="00417185" w:rsidRPr="00AF6402">
              <w:rPr>
                <w:rStyle w:val="a7"/>
                <w:noProof/>
              </w:rPr>
              <w:t>РАЗДЕЛ I. ТЕРМИНЫ И ОПРЕДЕЛЕНИЯ</w:t>
            </w:r>
            <w:r w:rsidR="00417185">
              <w:rPr>
                <w:noProof/>
                <w:webHidden/>
              </w:rPr>
              <w:tab/>
            </w:r>
            <w:r w:rsidR="00417185">
              <w:rPr>
                <w:noProof/>
                <w:webHidden/>
              </w:rPr>
              <w:fldChar w:fldCharType="begin"/>
            </w:r>
            <w:r w:rsidR="00417185">
              <w:rPr>
                <w:noProof/>
                <w:webHidden/>
              </w:rPr>
              <w:instrText xml:space="preserve"> PAGEREF _Toc40688132 \h </w:instrText>
            </w:r>
            <w:r w:rsidR="00417185">
              <w:rPr>
                <w:noProof/>
                <w:webHidden/>
              </w:rPr>
            </w:r>
            <w:r w:rsidR="00417185">
              <w:rPr>
                <w:noProof/>
                <w:webHidden/>
              </w:rPr>
              <w:fldChar w:fldCharType="separate"/>
            </w:r>
            <w:r w:rsidR="002F1790">
              <w:rPr>
                <w:noProof/>
                <w:webHidden/>
              </w:rPr>
              <w:t>3</w:t>
            </w:r>
            <w:r w:rsidR="00417185">
              <w:rPr>
                <w:noProof/>
                <w:webHidden/>
              </w:rPr>
              <w:fldChar w:fldCharType="end"/>
            </w:r>
          </w:hyperlink>
        </w:p>
        <w:p w:rsidR="00417185" w:rsidRDefault="007E7F8A">
          <w:pPr>
            <w:pStyle w:val="13"/>
            <w:tabs>
              <w:tab w:val="right" w:leader="dot" w:pos="10055"/>
            </w:tabs>
            <w:rPr>
              <w:rFonts w:asciiTheme="minorHAnsi" w:eastAsiaTheme="minorEastAsia" w:hAnsiTheme="minorHAnsi" w:cstheme="minorBidi"/>
              <w:noProof/>
              <w:sz w:val="22"/>
              <w:szCs w:val="22"/>
            </w:rPr>
          </w:pPr>
          <w:hyperlink w:anchor="_Toc40688133" w:history="1">
            <w:r w:rsidR="00417185" w:rsidRPr="00AF6402">
              <w:rPr>
                <w:rStyle w:val="a7"/>
                <w:noProof/>
              </w:rPr>
              <w:t>РАЗДЕЛ II. ИНФОРМАЦИОННАЯ КАРТА</w:t>
            </w:r>
            <w:r w:rsidR="00417185">
              <w:rPr>
                <w:noProof/>
                <w:webHidden/>
              </w:rPr>
              <w:tab/>
            </w:r>
            <w:r w:rsidR="00417185">
              <w:rPr>
                <w:noProof/>
                <w:webHidden/>
              </w:rPr>
              <w:fldChar w:fldCharType="begin"/>
            </w:r>
            <w:r w:rsidR="00417185">
              <w:rPr>
                <w:noProof/>
                <w:webHidden/>
              </w:rPr>
              <w:instrText xml:space="preserve"> PAGEREF _Toc40688133 \h </w:instrText>
            </w:r>
            <w:r w:rsidR="00417185">
              <w:rPr>
                <w:noProof/>
                <w:webHidden/>
              </w:rPr>
            </w:r>
            <w:r w:rsidR="00417185">
              <w:rPr>
                <w:noProof/>
                <w:webHidden/>
              </w:rPr>
              <w:fldChar w:fldCharType="separate"/>
            </w:r>
            <w:r w:rsidR="002F1790">
              <w:rPr>
                <w:noProof/>
                <w:webHidden/>
              </w:rPr>
              <w:t>5</w:t>
            </w:r>
            <w:r w:rsidR="00417185">
              <w:rPr>
                <w:noProof/>
                <w:webHidden/>
              </w:rPr>
              <w:fldChar w:fldCharType="end"/>
            </w:r>
          </w:hyperlink>
        </w:p>
        <w:p w:rsidR="00417185" w:rsidRDefault="007E7F8A">
          <w:pPr>
            <w:pStyle w:val="23"/>
            <w:rPr>
              <w:rFonts w:asciiTheme="minorHAnsi" w:eastAsiaTheme="minorEastAsia" w:hAnsiTheme="minorHAnsi" w:cstheme="minorBidi"/>
              <w:noProof/>
              <w:sz w:val="22"/>
              <w:szCs w:val="22"/>
            </w:rPr>
          </w:pPr>
          <w:hyperlink w:anchor="_Toc40688134" w:history="1">
            <w:r w:rsidR="00417185" w:rsidRPr="00AF6402">
              <w:rPr>
                <w:rStyle w:val="a7"/>
                <w:noProof/>
              </w:rPr>
              <w:t>2.1. Общие сведения о закупке</w:t>
            </w:r>
            <w:r w:rsidR="00417185">
              <w:rPr>
                <w:noProof/>
                <w:webHidden/>
              </w:rPr>
              <w:tab/>
            </w:r>
            <w:r w:rsidR="00417185">
              <w:rPr>
                <w:noProof/>
                <w:webHidden/>
              </w:rPr>
              <w:fldChar w:fldCharType="begin"/>
            </w:r>
            <w:r w:rsidR="00417185">
              <w:rPr>
                <w:noProof/>
                <w:webHidden/>
              </w:rPr>
              <w:instrText xml:space="preserve"> PAGEREF _Toc40688134 \h </w:instrText>
            </w:r>
            <w:r w:rsidR="00417185">
              <w:rPr>
                <w:noProof/>
                <w:webHidden/>
              </w:rPr>
            </w:r>
            <w:r w:rsidR="00417185">
              <w:rPr>
                <w:noProof/>
                <w:webHidden/>
              </w:rPr>
              <w:fldChar w:fldCharType="separate"/>
            </w:r>
            <w:r w:rsidR="002F1790">
              <w:rPr>
                <w:noProof/>
                <w:webHidden/>
              </w:rPr>
              <w:t>5</w:t>
            </w:r>
            <w:r w:rsidR="00417185">
              <w:rPr>
                <w:noProof/>
                <w:webHidden/>
              </w:rPr>
              <w:fldChar w:fldCharType="end"/>
            </w:r>
          </w:hyperlink>
        </w:p>
        <w:p w:rsidR="00417185" w:rsidRDefault="007E7F8A">
          <w:pPr>
            <w:pStyle w:val="23"/>
            <w:rPr>
              <w:rFonts w:asciiTheme="minorHAnsi" w:eastAsiaTheme="minorEastAsia" w:hAnsiTheme="minorHAnsi" w:cstheme="minorBidi"/>
              <w:noProof/>
              <w:sz w:val="22"/>
              <w:szCs w:val="22"/>
            </w:rPr>
          </w:pPr>
          <w:hyperlink w:anchor="_Toc40688135" w:history="1">
            <w:r w:rsidR="00417185" w:rsidRPr="00AF6402">
              <w:rPr>
                <w:rStyle w:val="a7"/>
                <w:rFonts w:eastAsia="MS Mincho"/>
                <w:iCs/>
                <w:noProof/>
              </w:rPr>
              <w:t>2.2. Требования к Заявке на участие в закупке</w:t>
            </w:r>
            <w:r w:rsidR="00417185">
              <w:rPr>
                <w:noProof/>
                <w:webHidden/>
              </w:rPr>
              <w:tab/>
            </w:r>
            <w:r w:rsidR="00417185">
              <w:rPr>
                <w:noProof/>
                <w:webHidden/>
              </w:rPr>
              <w:fldChar w:fldCharType="begin"/>
            </w:r>
            <w:r w:rsidR="00417185">
              <w:rPr>
                <w:noProof/>
                <w:webHidden/>
              </w:rPr>
              <w:instrText xml:space="preserve"> PAGEREF _Toc40688135 \h </w:instrText>
            </w:r>
            <w:r w:rsidR="00417185">
              <w:rPr>
                <w:noProof/>
                <w:webHidden/>
              </w:rPr>
            </w:r>
            <w:r w:rsidR="00417185">
              <w:rPr>
                <w:noProof/>
                <w:webHidden/>
              </w:rPr>
              <w:fldChar w:fldCharType="separate"/>
            </w:r>
            <w:r w:rsidR="002F1790">
              <w:rPr>
                <w:noProof/>
                <w:webHidden/>
              </w:rPr>
              <w:t>15</w:t>
            </w:r>
            <w:r w:rsidR="00417185">
              <w:rPr>
                <w:noProof/>
                <w:webHidden/>
              </w:rPr>
              <w:fldChar w:fldCharType="end"/>
            </w:r>
          </w:hyperlink>
        </w:p>
        <w:p w:rsidR="00417185" w:rsidRDefault="007E7F8A">
          <w:pPr>
            <w:pStyle w:val="23"/>
            <w:rPr>
              <w:rFonts w:asciiTheme="minorHAnsi" w:eastAsiaTheme="minorEastAsia" w:hAnsiTheme="minorHAnsi" w:cstheme="minorBidi"/>
              <w:noProof/>
              <w:sz w:val="22"/>
              <w:szCs w:val="22"/>
            </w:rPr>
          </w:pPr>
          <w:hyperlink w:anchor="_Toc40688136" w:history="1">
            <w:r w:rsidR="00417185" w:rsidRPr="00AF6402">
              <w:rPr>
                <w:rStyle w:val="a7"/>
                <w:rFonts w:eastAsia="MS Mincho"/>
                <w:iCs/>
                <w:noProof/>
              </w:rPr>
              <w:t>2.3. Условия заключения и исполнения договора</w:t>
            </w:r>
            <w:r w:rsidR="00417185">
              <w:rPr>
                <w:noProof/>
                <w:webHidden/>
              </w:rPr>
              <w:tab/>
            </w:r>
            <w:r w:rsidR="00417185">
              <w:rPr>
                <w:noProof/>
                <w:webHidden/>
              </w:rPr>
              <w:fldChar w:fldCharType="begin"/>
            </w:r>
            <w:r w:rsidR="00417185">
              <w:rPr>
                <w:noProof/>
                <w:webHidden/>
              </w:rPr>
              <w:instrText xml:space="preserve"> PAGEREF _Toc40688136 \h </w:instrText>
            </w:r>
            <w:r w:rsidR="00417185">
              <w:rPr>
                <w:noProof/>
                <w:webHidden/>
              </w:rPr>
            </w:r>
            <w:r w:rsidR="00417185">
              <w:rPr>
                <w:noProof/>
                <w:webHidden/>
              </w:rPr>
              <w:fldChar w:fldCharType="separate"/>
            </w:r>
            <w:r w:rsidR="002F1790">
              <w:rPr>
                <w:noProof/>
                <w:webHidden/>
              </w:rPr>
              <w:t>24</w:t>
            </w:r>
            <w:r w:rsidR="00417185">
              <w:rPr>
                <w:noProof/>
                <w:webHidden/>
              </w:rPr>
              <w:fldChar w:fldCharType="end"/>
            </w:r>
          </w:hyperlink>
        </w:p>
        <w:p w:rsidR="00417185" w:rsidRDefault="007E7F8A">
          <w:pPr>
            <w:pStyle w:val="13"/>
            <w:tabs>
              <w:tab w:val="right" w:leader="dot" w:pos="10055"/>
            </w:tabs>
            <w:rPr>
              <w:rFonts w:asciiTheme="minorHAnsi" w:eastAsiaTheme="minorEastAsia" w:hAnsiTheme="minorHAnsi" w:cstheme="minorBidi"/>
              <w:noProof/>
              <w:sz w:val="22"/>
              <w:szCs w:val="22"/>
            </w:rPr>
          </w:pPr>
          <w:hyperlink w:anchor="_Toc40688137" w:history="1">
            <w:r w:rsidR="00417185" w:rsidRPr="00AF6402">
              <w:rPr>
                <w:rStyle w:val="a7"/>
                <w:noProof/>
              </w:rPr>
              <w:t>РАЗДЕЛ III. ФОРМЫ ДЛЯ ЗАПОЛНЕНИЯ УЧАСТНИКАМИ ЗАКУПКИ</w:t>
            </w:r>
            <w:r w:rsidR="00417185">
              <w:rPr>
                <w:noProof/>
                <w:webHidden/>
              </w:rPr>
              <w:tab/>
            </w:r>
            <w:r w:rsidR="00417185">
              <w:rPr>
                <w:noProof/>
                <w:webHidden/>
              </w:rPr>
              <w:fldChar w:fldCharType="begin"/>
            </w:r>
            <w:r w:rsidR="00417185">
              <w:rPr>
                <w:noProof/>
                <w:webHidden/>
              </w:rPr>
              <w:instrText xml:space="preserve"> PAGEREF _Toc40688137 \h </w:instrText>
            </w:r>
            <w:r w:rsidR="00417185">
              <w:rPr>
                <w:noProof/>
                <w:webHidden/>
              </w:rPr>
            </w:r>
            <w:r w:rsidR="00417185">
              <w:rPr>
                <w:noProof/>
                <w:webHidden/>
              </w:rPr>
              <w:fldChar w:fldCharType="separate"/>
            </w:r>
            <w:r w:rsidR="002F1790">
              <w:rPr>
                <w:noProof/>
                <w:webHidden/>
              </w:rPr>
              <w:t>27</w:t>
            </w:r>
            <w:r w:rsidR="00417185">
              <w:rPr>
                <w:noProof/>
                <w:webHidden/>
              </w:rPr>
              <w:fldChar w:fldCharType="end"/>
            </w:r>
          </w:hyperlink>
        </w:p>
        <w:p w:rsidR="00417185" w:rsidRDefault="007E7F8A">
          <w:pPr>
            <w:pStyle w:val="23"/>
            <w:rPr>
              <w:rFonts w:asciiTheme="minorHAnsi" w:eastAsiaTheme="minorEastAsia" w:hAnsiTheme="minorHAnsi" w:cstheme="minorBidi"/>
              <w:noProof/>
              <w:sz w:val="22"/>
              <w:szCs w:val="22"/>
            </w:rPr>
          </w:pPr>
          <w:hyperlink w:anchor="_Toc40688138" w:history="1">
            <w:r w:rsidR="00417185" w:rsidRPr="00AF6402">
              <w:rPr>
                <w:rStyle w:val="a7"/>
                <w:noProof/>
              </w:rPr>
              <w:t>ФОРМА 1. ЗАЯВКА НА УЧАСТИЕ</w:t>
            </w:r>
            <w:r w:rsidR="00417185">
              <w:rPr>
                <w:noProof/>
                <w:webHidden/>
              </w:rPr>
              <w:tab/>
            </w:r>
            <w:r w:rsidR="00417185">
              <w:rPr>
                <w:noProof/>
                <w:webHidden/>
              </w:rPr>
              <w:fldChar w:fldCharType="begin"/>
            </w:r>
            <w:r w:rsidR="00417185">
              <w:rPr>
                <w:noProof/>
                <w:webHidden/>
              </w:rPr>
              <w:instrText xml:space="preserve"> PAGEREF _Toc40688138 \h </w:instrText>
            </w:r>
            <w:r w:rsidR="00417185">
              <w:rPr>
                <w:noProof/>
                <w:webHidden/>
              </w:rPr>
            </w:r>
            <w:r w:rsidR="00417185">
              <w:rPr>
                <w:noProof/>
                <w:webHidden/>
              </w:rPr>
              <w:fldChar w:fldCharType="separate"/>
            </w:r>
            <w:r w:rsidR="002F1790">
              <w:rPr>
                <w:noProof/>
                <w:webHidden/>
              </w:rPr>
              <w:t>27</w:t>
            </w:r>
            <w:r w:rsidR="00417185">
              <w:rPr>
                <w:noProof/>
                <w:webHidden/>
              </w:rPr>
              <w:fldChar w:fldCharType="end"/>
            </w:r>
          </w:hyperlink>
        </w:p>
        <w:p w:rsidR="00417185" w:rsidRDefault="007E7F8A">
          <w:pPr>
            <w:pStyle w:val="23"/>
            <w:rPr>
              <w:rFonts w:asciiTheme="minorHAnsi" w:eastAsiaTheme="minorEastAsia" w:hAnsiTheme="minorHAnsi" w:cstheme="minorBidi"/>
              <w:noProof/>
              <w:sz w:val="22"/>
              <w:szCs w:val="22"/>
            </w:rPr>
          </w:pPr>
          <w:hyperlink w:anchor="_Toc40688139" w:history="1">
            <w:r w:rsidR="00417185" w:rsidRPr="00AF6402">
              <w:rPr>
                <w:rStyle w:val="a7"/>
                <w:noProof/>
              </w:rPr>
              <w:t>ФОРМА 2. АНКЕТА УЧАСТНИКА ЗАПРОСА КОТИРОВОК</w:t>
            </w:r>
            <w:r w:rsidR="00417185">
              <w:rPr>
                <w:noProof/>
                <w:webHidden/>
              </w:rPr>
              <w:tab/>
            </w:r>
            <w:r w:rsidR="00417185">
              <w:rPr>
                <w:noProof/>
                <w:webHidden/>
              </w:rPr>
              <w:fldChar w:fldCharType="begin"/>
            </w:r>
            <w:r w:rsidR="00417185">
              <w:rPr>
                <w:noProof/>
                <w:webHidden/>
              </w:rPr>
              <w:instrText xml:space="preserve"> PAGEREF _Toc40688139 \h </w:instrText>
            </w:r>
            <w:r w:rsidR="00417185">
              <w:rPr>
                <w:noProof/>
                <w:webHidden/>
              </w:rPr>
            </w:r>
            <w:r w:rsidR="00417185">
              <w:rPr>
                <w:noProof/>
                <w:webHidden/>
              </w:rPr>
              <w:fldChar w:fldCharType="separate"/>
            </w:r>
            <w:r w:rsidR="002F1790">
              <w:rPr>
                <w:noProof/>
                <w:webHidden/>
              </w:rPr>
              <w:t>30</w:t>
            </w:r>
            <w:r w:rsidR="00417185">
              <w:rPr>
                <w:noProof/>
                <w:webHidden/>
              </w:rPr>
              <w:fldChar w:fldCharType="end"/>
            </w:r>
          </w:hyperlink>
        </w:p>
        <w:p w:rsidR="00417185" w:rsidRDefault="007E7F8A">
          <w:pPr>
            <w:pStyle w:val="35"/>
            <w:tabs>
              <w:tab w:val="right" w:leader="dot" w:pos="10055"/>
            </w:tabs>
            <w:rPr>
              <w:rFonts w:asciiTheme="minorHAnsi" w:eastAsiaTheme="minorEastAsia" w:hAnsiTheme="minorHAnsi" w:cstheme="minorBidi"/>
              <w:noProof/>
            </w:rPr>
          </w:pPr>
          <w:hyperlink w:anchor="_Toc40688140" w:history="1">
            <w:r w:rsidR="00417185" w:rsidRPr="00AF6402">
              <w:rPr>
                <w:rStyle w:val="a7"/>
                <w:rFonts w:ascii="Times New Roman" w:eastAsiaTheme="majorEastAsia" w:hAnsi="Times New Roman"/>
                <w:iCs/>
                <w:noProof/>
              </w:rPr>
              <w:t>В ЭЛЕКТРОННОЙ ФОРМЕ</w:t>
            </w:r>
            <w:r w:rsidR="00417185">
              <w:rPr>
                <w:noProof/>
                <w:webHidden/>
              </w:rPr>
              <w:tab/>
            </w:r>
            <w:r w:rsidR="00417185">
              <w:rPr>
                <w:noProof/>
                <w:webHidden/>
              </w:rPr>
              <w:fldChar w:fldCharType="begin"/>
            </w:r>
            <w:r w:rsidR="00417185">
              <w:rPr>
                <w:noProof/>
                <w:webHidden/>
              </w:rPr>
              <w:instrText xml:space="preserve"> PAGEREF _Toc40688140 \h </w:instrText>
            </w:r>
            <w:r w:rsidR="00417185">
              <w:rPr>
                <w:noProof/>
                <w:webHidden/>
              </w:rPr>
            </w:r>
            <w:r w:rsidR="00417185">
              <w:rPr>
                <w:noProof/>
                <w:webHidden/>
              </w:rPr>
              <w:fldChar w:fldCharType="separate"/>
            </w:r>
            <w:r w:rsidR="002F1790">
              <w:rPr>
                <w:noProof/>
                <w:webHidden/>
              </w:rPr>
              <w:t>30</w:t>
            </w:r>
            <w:r w:rsidR="00417185">
              <w:rPr>
                <w:noProof/>
                <w:webHidden/>
              </w:rPr>
              <w:fldChar w:fldCharType="end"/>
            </w:r>
          </w:hyperlink>
        </w:p>
        <w:p w:rsidR="00417185" w:rsidRDefault="007E7F8A">
          <w:pPr>
            <w:pStyle w:val="23"/>
            <w:rPr>
              <w:rFonts w:asciiTheme="minorHAnsi" w:eastAsiaTheme="minorEastAsia" w:hAnsiTheme="minorHAnsi" w:cstheme="minorBidi"/>
              <w:noProof/>
              <w:sz w:val="22"/>
              <w:szCs w:val="22"/>
            </w:rPr>
          </w:pPr>
          <w:hyperlink w:anchor="_Toc40688141" w:history="1">
            <w:r w:rsidR="00417185" w:rsidRPr="00AF6402">
              <w:rPr>
                <w:rStyle w:val="a7"/>
                <w:rFonts w:eastAsia="MS Mincho"/>
                <w:noProof/>
                <w:kern w:val="32"/>
              </w:rPr>
              <w:t>ФОРМА 3. ТЕХНИКО-КОММЕРЧЕСКОЕ ПРЕДЛОЖЕНИЕ</w:t>
            </w:r>
            <w:r w:rsidR="00417185">
              <w:rPr>
                <w:noProof/>
                <w:webHidden/>
              </w:rPr>
              <w:tab/>
            </w:r>
            <w:r w:rsidR="00417185">
              <w:rPr>
                <w:noProof/>
                <w:webHidden/>
              </w:rPr>
              <w:fldChar w:fldCharType="begin"/>
            </w:r>
            <w:r w:rsidR="00417185">
              <w:rPr>
                <w:noProof/>
                <w:webHidden/>
              </w:rPr>
              <w:instrText xml:space="preserve"> PAGEREF _Toc40688141 \h </w:instrText>
            </w:r>
            <w:r w:rsidR="00417185">
              <w:rPr>
                <w:noProof/>
                <w:webHidden/>
              </w:rPr>
            </w:r>
            <w:r w:rsidR="00417185">
              <w:rPr>
                <w:noProof/>
                <w:webHidden/>
              </w:rPr>
              <w:fldChar w:fldCharType="separate"/>
            </w:r>
            <w:r w:rsidR="002F1790">
              <w:rPr>
                <w:noProof/>
                <w:webHidden/>
              </w:rPr>
              <w:t>32</w:t>
            </w:r>
            <w:r w:rsidR="00417185">
              <w:rPr>
                <w:noProof/>
                <w:webHidden/>
              </w:rPr>
              <w:fldChar w:fldCharType="end"/>
            </w:r>
          </w:hyperlink>
        </w:p>
        <w:p w:rsidR="00417185" w:rsidRDefault="007E7F8A">
          <w:pPr>
            <w:pStyle w:val="23"/>
            <w:rPr>
              <w:rFonts w:asciiTheme="minorHAnsi" w:eastAsiaTheme="minorEastAsia" w:hAnsiTheme="minorHAnsi" w:cstheme="minorBidi"/>
              <w:noProof/>
              <w:sz w:val="22"/>
              <w:szCs w:val="22"/>
            </w:rPr>
          </w:pPr>
          <w:hyperlink w:anchor="_Toc40688142" w:history="1">
            <w:r w:rsidR="00417185" w:rsidRPr="00AF6402">
              <w:rPr>
                <w:rStyle w:val="a7"/>
                <w:rFonts w:eastAsia="MS Mincho"/>
                <w:noProof/>
                <w:kern w:val="32"/>
              </w:rPr>
              <w:t>ФОРМА 3.1. ЦЕНОВОЕ ПРЕДЛОЖЕНИЕ</w:t>
            </w:r>
            <w:r w:rsidR="00417185">
              <w:rPr>
                <w:noProof/>
                <w:webHidden/>
              </w:rPr>
              <w:tab/>
            </w:r>
            <w:r w:rsidR="00417185">
              <w:rPr>
                <w:noProof/>
                <w:webHidden/>
              </w:rPr>
              <w:fldChar w:fldCharType="begin"/>
            </w:r>
            <w:r w:rsidR="00417185">
              <w:rPr>
                <w:noProof/>
                <w:webHidden/>
              </w:rPr>
              <w:instrText xml:space="preserve"> PAGEREF _Toc40688142 \h </w:instrText>
            </w:r>
            <w:r w:rsidR="00417185">
              <w:rPr>
                <w:noProof/>
                <w:webHidden/>
              </w:rPr>
            </w:r>
            <w:r w:rsidR="00417185">
              <w:rPr>
                <w:noProof/>
                <w:webHidden/>
              </w:rPr>
              <w:fldChar w:fldCharType="separate"/>
            </w:r>
            <w:r w:rsidR="002F1790">
              <w:rPr>
                <w:noProof/>
                <w:webHidden/>
              </w:rPr>
              <w:t>33</w:t>
            </w:r>
            <w:r w:rsidR="00417185">
              <w:rPr>
                <w:noProof/>
                <w:webHidden/>
              </w:rPr>
              <w:fldChar w:fldCharType="end"/>
            </w:r>
          </w:hyperlink>
        </w:p>
        <w:p w:rsidR="00417185" w:rsidRDefault="007E7F8A">
          <w:pPr>
            <w:pStyle w:val="23"/>
            <w:rPr>
              <w:rFonts w:asciiTheme="minorHAnsi" w:eastAsiaTheme="minorEastAsia" w:hAnsiTheme="minorHAnsi" w:cstheme="minorBidi"/>
              <w:noProof/>
              <w:sz w:val="22"/>
              <w:szCs w:val="22"/>
            </w:rPr>
          </w:pPr>
          <w:hyperlink w:anchor="_Toc40688143" w:history="1">
            <w:r w:rsidR="00417185" w:rsidRPr="00AF6402">
              <w:rPr>
                <w:rStyle w:val="a7"/>
                <w:rFonts w:eastAsia="MS Mincho"/>
                <w:noProof/>
                <w:kern w:val="32"/>
              </w:rPr>
              <w:t>ФОРМА 4. РЕКОМЕНДУЕМАЯ ФОРМА ЗАПРОСА РАЗЪЯСНЕНИЙ ИЗВЕЩЕНИЯ О ЗАКУПКЕ</w:t>
            </w:r>
            <w:r w:rsidR="00417185">
              <w:rPr>
                <w:noProof/>
                <w:webHidden/>
              </w:rPr>
              <w:tab/>
            </w:r>
            <w:r w:rsidR="00417185">
              <w:rPr>
                <w:noProof/>
                <w:webHidden/>
              </w:rPr>
              <w:fldChar w:fldCharType="begin"/>
            </w:r>
            <w:r w:rsidR="00417185">
              <w:rPr>
                <w:noProof/>
                <w:webHidden/>
              </w:rPr>
              <w:instrText xml:space="preserve"> PAGEREF _Toc40688143 \h </w:instrText>
            </w:r>
            <w:r w:rsidR="00417185">
              <w:rPr>
                <w:noProof/>
                <w:webHidden/>
              </w:rPr>
            </w:r>
            <w:r w:rsidR="00417185">
              <w:rPr>
                <w:noProof/>
                <w:webHidden/>
              </w:rPr>
              <w:fldChar w:fldCharType="separate"/>
            </w:r>
            <w:r w:rsidR="002F1790">
              <w:rPr>
                <w:noProof/>
                <w:webHidden/>
              </w:rPr>
              <w:t>34</w:t>
            </w:r>
            <w:r w:rsidR="00417185">
              <w:rPr>
                <w:noProof/>
                <w:webHidden/>
              </w:rPr>
              <w:fldChar w:fldCharType="end"/>
            </w:r>
          </w:hyperlink>
        </w:p>
        <w:p w:rsidR="00417185" w:rsidRDefault="007E7F8A">
          <w:pPr>
            <w:pStyle w:val="23"/>
            <w:rPr>
              <w:rFonts w:asciiTheme="minorHAnsi" w:eastAsiaTheme="minorEastAsia" w:hAnsiTheme="minorHAnsi" w:cstheme="minorBidi"/>
              <w:noProof/>
              <w:sz w:val="22"/>
              <w:szCs w:val="22"/>
            </w:rPr>
          </w:pPr>
          <w:hyperlink w:anchor="_Toc40688144" w:history="1">
            <w:r w:rsidR="00417185" w:rsidRPr="00AF6402">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417185" w:rsidRPr="00AF6402">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17185" w:rsidRPr="00AF6402">
              <w:rPr>
                <w:rStyle w:val="a7"/>
                <w:noProof/>
              </w:rPr>
              <w:t>)</w:t>
            </w:r>
            <w:r w:rsidR="00417185">
              <w:rPr>
                <w:noProof/>
                <w:webHidden/>
              </w:rPr>
              <w:tab/>
            </w:r>
            <w:r w:rsidR="00417185">
              <w:rPr>
                <w:noProof/>
                <w:webHidden/>
              </w:rPr>
              <w:fldChar w:fldCharType="begin"/>
            </w:r>
            <w:r w:rsidR="00417185">
              <w:rPr>
                <w:noProof/>
                <w:webHidden/>
              </w:rPr>
              <w:instrText xml:space="preserve"> PAGEREF _Toc40688144 \h </w:instrText>
            </w:r>
            <w:r w:rsidR="00417185">
              <w:rPr>
                <w:noProof/>
                <w:webHidden/>
              </w:rPr>
            </w:r>
            <w:r w:rsidR="00417185">
              <w:rPr>
                <w:noProof/>
                <w:webHidden/>
              </w:rPr>
              <w:fldChar w:fldCharType="separate"/>
            </w:r>
            <w:r w:rsidR="002F1790">
              <w:rPr>
                <w:noProof/>
                <w:webHidden/>
              </w:rPr>
              <w:t>35</w:t>
            </w:r>
            <w:r w:rsidR="00417185">
              <w:rPr>
                <w:noProof/>
                <w:webHidden/>
              </w:rPr>
              <w:fldChar w:fldCharType="end"/>
            </w:r>
          </w:hyperlink>
        </w:p>
        <w:p w:rsidR="00417185" w:rsidRDefault="007E7F8A">
          <w:pPr>
            <w:pStyle w:val="23"/>
            <w:rPr>
              <w:rFonts w:asciiTheme="minorHAnsi" w:eastAsiaTheme="minorEastAsia" w:hAnsiTheme="minorHAnsi" w:cstheme="minorBidi"/>
              <w:noProof/>
              <w:sz w:val="22"/>
              <w:szCs w:val="22"/>
            </w:rPr>
          </w:pPr>
          <w:hyperlink w:anchor="_Toc40688145" w:history="1">
            <w:r w:rsidR="00417185" w:rsidRPr="00AF6402">
              <w:rPr>
                <w:rStyle w:val="a7"/>
                <w:noProof/>
              </w:rPr>
              <w:t>РАЗДЕЛ IV. ТЕХНИЧЕСКОЕ ЗАДАНИЕ</w:t>
            </w:r>
            <w:r w:rsidR="00417185">
              <w:rPr>
                <w:noProof/>
                <w:webHidden/>
              </w:rPr>
              <w:tab/>
            </w:r>
            <w:r w:rsidR="00417185">
              <w:rPr>
                <w:noProof/>
                <w:webHidden/>
              </w:rPr>
              <w:fldChar w:fldCharType="begin"/>
            </w:r>
            <w:r w:rsidR="00417185">
              <w:rPr>
                <w:noProof/>
                <w:webHidden/>
              </w:rPr>
              <w:instrText xml:space="preserve"> PAGEREF _Toc40688145 \h </w:instrText>
            </w:r>
            <w:r w:rsidR="00417185">
              <w:rPr>
                <w:noProof/>
                <w:webHidden/>
              </w:rPr>
            </w:r>
            <w:r w:rsidR="00417185">
              <w:rPr>
                <w:noProof/>
                <w:webHidden/>
              </w:rPr>
              <w:fldChar w:fldCharType="separate"/>
            </w:r>
            <w:r w:rsidR="002F1790">
              <w:rPr>
                <w:noProof/>
                <w:webHidden/>
              </w:rPr>
              <w:t>39</w:t>
            </w:r>
            <w:r w:rsidR="00417185">
              <w:rPr>
                <w:noProof/>
                <w:webHidden/>
              </w:rPr>
              <w:fldChar w:fldCharType="end"/>
            </w:r>
          </w:hyperlink>
        </w:p>
        <w:p w:rsidR="00417185" w:rsidRDefault="007E7F8A">
          <w:pPr>
            <w:pStyle w:val="13"/>
            <w:tabs>
              <w:tab w:val="right" w:leader="dot" w:pos="10055"/>
            </w:tabs>
            <w:rPr>
              <w:rFonts w:asciiTheme="minorHAnsi" w:eastAsiaTheme="minorEastAsia" w:hAnsiTheme="minorHAnsi" w:cstheme="minorBidi"/>
              <w:noProof/>
              <w:sz w:val="22"/>
              <w:szCs w:val="22"/>
            </w:rPr>
          </w:pPr>
          <w:hyperlink w:anchor="_Toc40688146" w:history="1">
            <w:r w:rsidR="00417185" w:rsidRPr="00AF6402">
              <w:rPr>
                <w:rStyle w:val="a7"/>
                <w:noProof/>
              </w:rPr>
              <w:t>РАЗДЕЛ V. ПРОЕКТ ДОГОВОРА</w:t>
            </w:r>
            <w:r w:rsidR="00417185">
              <w:rPr>
                <w:noProof/>
                <w:webHidden/>
              </w:rPr>
              <w:tab/>
            </w:r>
            <w:r w:rsidR="00417185">
              <w:rPr>
                <w:noProof/>
                <w:webHidden/>
              </w:rPr>
              <w:fldChar w:fldCharType="begin"/>
            </w:r>
            <w:r w:rsidR="00417185">
              <w:rPr>
                <w:noProof/>
                <w:webHidden/>
              </w:rPr>
              <w:instrText xml:space="preserve"> PAGEREF _Toc40688146 \h </w:instrText>
            </w:r>
            <w:r w:rsidR="00417185">
              <w:rPr>
                <w:noProof/>
                <w:webHidden/>
              </w:rPr>
            </w:r>
            <w:r w:rsidR="00417185">
              <w:rPr>
                <w:noProof/>
                <w:webHidden/>
              </w:rPr>
              <w:fldChar w:fldCharType="separate"/>
            </w:r>
            <w:r w:rsidR="002F1790">
              <w:rPr>
                <w:noProof/>
                <w:webHidden/>
              </w:rPr>
              <w:t>41</w:t>
            </w:r>
            <w:r w:rsidR="00417185">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40688131"/>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40688132"/>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A93C84">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40688133"/>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40688134"/>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6B726C"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E24D90" w:rsidRPr="00E24D90" w:rsidRDefault="00E24D90" w:rsidP="00E24D90">
            <w:pPr>
              <w:autoSpaceDE w:val="0"/>
              <w:autoSpaceDN w:val="0"/>
              <w:adjustRightInd w:val="0"/>
              <w:ind w:firstLine="567"/>
              <w:jc w:val="both"/>
              <w:rPr>
                <w:rFonts w:eastAsia="Calibri"/>
                <w:bCs/>
                <w:color w:val="000000"/>
              </w:rPr>
            </w:pPr>
            <w:r w:rsidRPr="00E24D90">
              <w:rPr>
                <w:rFonts w:eastAsia="Calibri"/>
                <w:color w:val="000000"/>
              </w:rPr>
              <w:t>Васильев Михаил Иванович</w:t>
            </w:r>
          </w:p>
          <w:p w:rsidR="00E24D90" w:rsidRPr="00E24D90" w:rsidRDefault="00E24D90" w:rsidP="00E24D90">
            <w:pPr>
              <w:autoSpaceDE w:val="0"/>
              <w:autoSpaceDN w:val="0"/>
              <w:adjustRightInd w:val="0"/>
              <w:ind w:firstLine="567"/>
              <w:jc w:val="both"/>
              <w:rPr>
                <w:rFonts w:eastAsia="Calibri"/>
                <w:bCs/>
                <w:color w:val="000000"/>
              </w:rPr>
            </w:pPr>
            <w:r w:rsidRPr="00E24D90">
              <w:rPr>
                <w:rFonts w:eastAsia="Calibri"/>
                <w:bCs/>
                <w:color w:val="000000"/>
              </w:rPr>
              <w:t>тел. + 7 (3462) 24-17-23</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товаров, работ, услуг СГМУП “ГТС”</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w:t>
            </w:r>
            <w:r w:rsidRPr="00F87E6C">
              <w:rPr>
                <w:bCs/>
              </w:rPr>
              <w:lastRenderedPageBreak/>
              <w:t>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7E7F8A" w:rsidP="00125E35">
            <w:pPr>
              <w:ind w:firstLine="567"/>
              <w:jc w:val="both"/>
            </w:pPr>
            <w:hyperlink r:id="rId15" w:history="1">
              <w:r w:rsidR="00125E35" w:rsidRPr="0015184E">
                <w:rPr>
                  <w:rStyle w:val="a7"/>
                  <w:rFonts w:eastAsiaTheme="majorEastAsia"/>
                </w:rPr>
                <w:t>www.roseltorg.ru</w:t>
              </w:r>
            </w:hyperlink>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A93C84">
            <w:pPr>
              <w:ind w:firstLine="567"/>
              <w:jc w:val="both"/>
              <w:rPr>
                <w:b/>
              </w:rPr>
            </w:pPr>
            <w:r w:rsidRPr="00182067">
              <w:rPr>
                <w:b/>
              </w:rPr>
              <w:t>«</w:t>
            </w:r>
            <w:r w:rsidR="00E24D90">
              <w:rPr>
                <w:b/>
              </w:rPr>
              <w:t>0</w:t>
            </w:r>
            <w:r w:rsidR="00A93C84">
              <w:rPr>
                <w:b/>
              </w:rPr>
              <w:t>9</w:t>
            </w:r>
            <w:r w:rsidRPr="00182067">
              <w:rPr>
                <w:b/>
              </w:rPr>
              <w:t>»</w:t>
            </w:r>
            <w:r w:rsidR="00441073">
              <w:rPr>
                <w:b/>
              </w:rPr>
              <w:t xml:space="preserve"> </w:t>
            </w:r>
            <w:r w:rsidR="006B726C">
              <w:rPr>
                <w:b/>
              </w:rPr>
              <w:t>июл</w:t>
            </w:r>
            <w:r w:rsidR="009F05DC">
              <w:rPr>
                <w:b/>
              </w:rPr>
              <w:t>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0977C7">
              <w:rPr>
                <w:b/>
              </w:rPr>
              <w:t>0</w:t>
            </w:r>
            <w:r w:rsidR="00A93C84">
              <w:rPr>
                <w:b/>
              </w:rPr>
              <w:t>9</w:t>
            </w:r>
            <w:r w:rsidR="00287080" w:rsidRPr="00182067">
              <w:rPr>
                <w:b/>
              </w:rPr>
              <w:t>»</w:t>
            </w:r>
            <w:r w:rsidR="00287080">
              <w:rPr>
                <w:b/>
              </w:rPr>
              <w:t xml:space="preserve"> </w:t>
            </w:r>
            <w:r w:rsidR="006B726C">
              <w:rPr>
                <w:b/>
              </w:rPr>
              <w:t>июл</w:t>
            </w:r>
            <w:r w:rsidR="009F05DC">
              <w:rPr>
                <w:b/>
              </w:rPr>
              <w:t>я</w:t>
            </w:r>
            <w:r w:rsidR="00A131DB" w:rsidRPr="00A131DB">
              <w:rPr>
                <w:b/>
              </w:rPr>
              <w:t xml:space="preserve"> 2020 </w:t>
            </w:r>
            <w:r w:rsidR="008A2905">
              <w:rPr>
                <w:b/>
              </w:rPr>
              <w:t>года.</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807DB2">
              <w:rPr>
                <w:b/>
              </w:rPr>
              <w:t>1</w:t>
            </w:r>
            <w:r w:rsidR="00A93C84">
              <w:rPr>
                <w:b/>
              </w:rPr>
              <w:t>6</w:t>
            </w:r>
            <w:r w:rsidRPr="00182067">
              <w:rPr>
                <w:b/>
              </w:rPr>
              <w:t>»</w:t>
            </w:r>
            <w:r w:rsidR="001F79B8">
              <w:rPr>
                <w:b/>
              </w:rPr>
              <w:t xml:space="preserve"> </w:t>
            </w:r>
            <w:r w:rsidR="006B726C">
              <w:rPr>
                <w:b/>
              </w:rPr>
              <w:t>июл</w:t>
            </w:r>
            <w:r w:rsidR="009F05DC">
              <w:rPr>
                <w:b/>
              </w:rPr>
              <w:t>я</w:t>
            </w:r>
            <w:r w:rsidR="00F10A1E">
              <w:rPr>
                <w:b/>
              </w:rPr>
              <w:t xml:space="preserve"> </w:t>
            </w:r>
            <w:r w:rsidRPr="005E761C">
              <w:rPr>
                <w:b/>
              </w:rPr>
              <w:t>20</w:t>
            </w:r>
            <w:r w:rsidR="00D01E37">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E24D90">
              <w:rPr>
                <w:b/>
              </w:rPr>
              <w:t>1</w:t>
            </w:r>
            <w:r w:rsidR="00A93C84">
              <w:rPr>
                <w:b/>
              </w:rPr>
              <w:t>7</w:t>
            </w:r>
            <w:r w:rsidRPr="00182067">
              <w:rPr>
                <w:b/>
              </w:rPr>
              <w:t>»</w:t>
            </w:r>
            <w:r w:rsidR="001F79B8">
              <w:rPr>
                <w:b/>
              </w:rPr>
              <w:t xml:space="preserve"> </w:t>
            </w:r>
            <w:r w:rsidR="009F05DC">
              <w:rPr>
                <w:b/>
              </w:rPr>
              <w:t>ию</w:t>
            </w:r>
            <w:r w:rsidR="006B726C">
              <w:rPr>
                <w:b/>
              </w:rPr>
              <w:t>л</w:t>
            </w:r>
            <w:r w:rsidR="009F05DC">
              <w:rPr>
                <w:b/>
              </w:rPr>
              <w:t>я</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6B726C">
              <w:rPr>
                <w:b/>
              </w:rPr>
              <w:t>04</w:t>
            </w:r>
            <w:r w:rsidR="00D76D12" w:rsidRPr="00182067">
              <w:rPr>
                <w:b/>
              </w:rPr>
              <w:t>»</w:t>
            </w:r>
            <w:r w:rsidR="001F79B8">
              <w:rPr>
                <w:b/>
              </w:rPr>
              <w:t xml:space="preserve"> </w:t>
            </w:r>
            <w:r w:rsidR="006B726C">
              <w:rPr>
                <w:b/>
              </w:rPr>
              <w:t>августа</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6B726C" w:rsidRPr="00182067">
              <w:rPr>
                <w:b/>
              </w:rPr>
              <w:t>«</w:t>
            </w:r>
            <w:r w:rsidR="006B726C">
              <w:rPr>
                <w:b/>
              </w:rPr>
              <w:t>07</w:t>
            </w:r>
            <w:r w:rsidR="006B726C" w:rsidRPr="00182067">
              <w:rPr>
                <w:b/>
              </w:rPr>
              <w:t>»</w:t>
            </w:r>
            <w:r w:rsidR="006B726C">
              <w:rPr>
                <w:b/>
              </w:rPr>
              <w:t xml:space="preserve"> августа</w:t>
            </w:r>
            <w:r w:rsidR="006B726C" w:rsidRPr="005E761C">
              <w:rPr>
                <w:b/>
              </w:rPr>
              <w:t xml:space="preserve"> 20</w:t>
            </w:r>
            <w:r w:rsidR="006B726C">
              <w:rPr>
                <w:b/>
              </w:rPr>
              <w:t xml:space="preserve">20 </w:t>
            </w:r>
            <w:r w:rsidR="006B726C" w:rsidRPr="005E761C">
              <w:rPr>
                <w:b/>
              </w:rPr>
              <w:t>года</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xml:space="preserve">, подвести итоги </w:t>
            </w:r>
            <w:r w:rsidR="007F6E21">
              <w:lastRenderedPageBreak/>
              <w:t>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E24D90">
              <w:rPr>
                <w:b/>
              </w:rPr>
              <w:t>0</w:t>
            </w:r>
            <w:r w:rsidR="00A93C84">
              <w:rPr>
                <w:b/>
              </w:rPr>
              <w:t>9</w:t>
            </w:r>
            <w:r w:rsidR="00D76D12" w:rsidRPr="00182067">
              <w:rPr>
                <w:b/>
              </w:rPr>
              <w:t>»</w:t>
            </w:r>
            <w:r w:rsidR="003531DE">
              <w:rPr>
                <w:b/>
              </w:rPr>
              <w:t xml:space="preserve"> </w:t>
            </w:r>
            <w:r w:rsidR="009F05DC">
              <w:rPr>
                <w:b/>
              </w:rPr>
              <w:t>ию</w:t>
            </w:r>
            <w:r w:rsidR="006B726C">
              <w:rPr>
                <w:b/>
              </w:rPr>
              <w:t>л</w:t>
            </w:r>
            <w:r w:rsidR="009F05DC">
              <w:rPr>
                <w:b/>
              </w:rPr>
              <w:t>я</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2F1790">
              <w:rPr>
                <w:b/>
              </w:rPr>
              <w:t>1</w:t>
            </w:r>
            <w:r w:rsidR="00A93C84">
              <w:rPr>
                <w:b/>
              </w:rPr>
              <w:t>3</w:t>
            </w:r>
            <w:r w:rsidR="00287080" w:rsidRPr="00182067">
              <w:rPr>
                <w:b/>
              </w:rPr>
              <w:t>»</w:t>
            </w:r>
            <w:r w:rsidR="002251D8">
              <w:rPr>
                <w:b/>
              </w:rPr>
              <w:t xml:space="preserve"> </w:t>
            </w:r>
            <w:r w:rsidR="006B726C">
              <w:rPr>
                <w:b/>
              </w:rPr>
              <w:t>июл</w:t>
            </w:r>
            <w:r w:rsidR="009F05DC">
              <w:rPr>
                <w:b/>
              </w:rPr>
              <w:t>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417185" w:rsidRPr="00417185">
              <w:rPr>
                <w:b/>
                <w:bCs/>
              </w:rPr>
              <w:t xml:space="preserve">Поставка </w:t>
            </w:r>
            <w:r w:rsidR="00C519D6" w:rsidRPr="00C519D6">
              <w:rPr>
                <w:b/>
                <w:bCs/>
              </w:rPr>
              <w:t>топливных насосов</w:t>
            </w:r>
            <w:r w:rsidR="00C519D6">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w:t>
            </w:r>
            <w:r w:rsidRPr="0015184E">
              <w:rPr>
                <w:bCs/>
              </w:rPr>
              <w:lastRenderedPageBreak/>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17185" w:rsidRDefault="00C519D6" w:rsidP="005C4922">
            <w:pPr>
              <w:widowControl w:val="0"/>
              <w:autoSpaceDE w:val="0"/>
              <w:autoSpaceDN w:val="0"/>
              <w:adjustRightInd w:val="0"/>
              <w:ind w:firstLine="567"/>
              <w:jc w:val="both"/>
              <w:rPr>
                <w:b/>
                <w:bCs/>
              </w:rPr>
            </w:pPr>
            <w:r>
              <w:rPr>
                <w:b/>
                <w:bCs/>
              </w:rPr>
              <w:t>140 000</w:t>
            </w:r>
            <w:r w:rsidR="00417185" w:rsidRPr="00417185">
              <w:rPr>
                <w:b/>
                <w:bCs/>
              </w:rPr>
              <w:t xml:space="preserve"> (</w:t>
            </w:r>
            <w:r>
              <w:rPr>
                <w:b/>
                <w:bCs/>
              </w:rPr>
              <w:t>Сто сорок тысяч</w:t>
            </w:r>
            <w:r w:rsidR="00417185" w:rsidRPr="00417185">
              <w:rPr>
                <w:b/>
                <w:bCs/>
              </w:rPr>
              <w:t>) рубл</w:t>
            </w:r>
            <w:r>
              <w:rPr>
                <w:b/>
                <w:bCs/>
              </w:rPr>
              <w:t>ей</w:t>
            </w:r>
            <w:r w:rsidR="00417185" w:rsidRPr="00417185">
              <w:rPr>
                <w:b/>
                <w:bCs/>
              </w:rPr>
              <w:t xml:space="preserve"> </w:t>
            </w:r>
            <w:r>
              <w:rPr>
                <w:b/>
                <w:bCs/>
              </w:rPr>
              <w:t>00</w:t>
            </w:r>
            <w:r w:rsidR="00417185" w:rsidRPr="00417185">
              <w:rPr>
                <w:b/>
                <w:bCs/>
              </w:rPr>
              <w:t xml:space="preserve"> копе</w:t>
            </w:r>
            <w:r w:rsidR="00CA0E1E">
              <w:rPr>
                <w:b/>
                <w:bCs/>
              </w:rPr>
              <w:t xml:space="preserve">ек </w:t>
            </w:r>
            <w:r w:rsidR="00417185" w:rsidRPr="00417185">
              <w:rPr>
                <w:b/>
                <w:bCs/>
              </w:rPr>
              <w:t xml:space="preserve">с учетом НДС (20%). </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документов, </w:t>
            </w:r>
            <w:r w:rsidRPr="0015184E">
              <w:lastRenderedPageBreak/>
              <w:t>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w:t>
            </w:r>
            <w:r w:rsidRPr="000553D4">
              <w:rPr>
                <w:rFonts w:cs="Arial"/>
                <w:color w:val="000000"/>
              </w:rPr>
              <w:lastRenderedPageBreak/>
              <w:t>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2F1790">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w:t>
            </w:r>
            <w:r w:rsidR="00C519D6">
              <w:rPr>
                <w:rFonts w:cs="Arial"/>
              </w:rPr>
              <w:t xml:space="preserve"> </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w:t>
            </w:r>
            <w:r w:rsidRPr="0015184E">
              <w:rPr>
                <w:rFonts w:eastAsia="Calibri" w:cs="Arial"/>
                <w:color w:val="000000"/>
              </w:rPr>
              <w:lastRenderedPageBreak/>
              <w:t>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w:t>
            </w:r>
            <w:r w:rsidRPr="0015184E">
              <w:lastRenderedPageBreak/>
              <w:t xml:space="preserve">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w:t>
            </w:r>
            <w:r>
              <w:rPr>
                <w:color w:val="000000"/>
              </w:rPr>
              <w:lastRenderedPageBreak/>
              <w:t>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w:t>
            </w:r>
            <w:r w:rsidRPr="0015184E">
              <w:lastRenderedPageBreak/>
              <w:t>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40688135"/>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Pr="0015184E" w:rsidRDefault="00B8382E" w:rsidP="007B5A14">
            <w:pPr>
              <w:ind w:firstLine="567"/>
              <w:jc w:val="both"/>
              <w:rPr>
                <w:rFonts w:cs="Arial"/>
                <w:color w:val="000000"/>
              </w:rPr>
            </w:pPr>
            <w:r>
              <w:rPr>
                <w:rFonts w:cs="Arial"/>
                <w:color w:val="000000"/>
              </w:rPr>
              <w:t>9.1.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AF49E6" w:rsidRPr="00AF49E6">
              <w:rPr>
                <w:rStyle w:val="a7"/>
                <w:rFonts w:cs="Arial"/>
                <w:u w:val="none"/>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w:t>
            </w:r>
            <w:r w:rsidR="004601F6">
              <w:rPr>
                <w:rFonts w:cs="Arial"/>
              </w:rPr>
              <w:t xml:space="preserve"> </w:t>
            </w:r>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B8382E">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531B4E" w:rsidRPr="007D06D2" w:rsidRDefault="00531B4E" w:rsidP="00531B4E">
            <w:pPr>
              <w:jc w:val="both"/>
              <w:rPr>
                <w:b/>
              </w:rPr>
            </w:pPr>
            <w:r w:rsidRPr="007D06D2">
              <w:rPr>
                <w:b/>
              </w:rPr>
              <w:t>Конкретные значения</w:t>
            </w:r>
            <w:r>
              <w:rPr>
                <w:b/>
              </w:rPr>
              <w:t xml:space="preserve"> (показатели)</w:t>
            </w:r>
            <w:r w:rsidRPr="007D06D2">
              <w:rPr>
                <w:b/>
              </w:rPr>
              <w:t>:</w:t>
            </w:r>
          </w:p>
          <w:p w:rsidR="00531B4E" w:rsidRPr="00BC22ED" w:rsidRDefault="00531B4E" w:rsidP="00531B4E">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p>
          <w:p w:rsidR="00531B4E" w:rsidRPr="00BC22ED" w:rsidRDefault="00531B4E" w:rsidP="00531B4E">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147E7E" w:rsidRPr="00E0457A" w:rsidRDefault="00147E7E" w:rsidP="00E0457A">
            <w:pPr>
              <w:jc w:val="both"/>
              <w:rPr>
                <w:b/>
              </w:rPr>
            </w:pPr>
            <w:r w:rsidRPr="00E0457A">
              <w:rPr>
                <w:b/>
              </w:rPr>
              <w:t>Общие сведения:</w:t>
            </w:r>
          </w:p>
          <w:p w:rsidR="00147E7E" w:rsidRDefault="00147E7E" w:rsidP="00147E7E">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w:t>
            </w:r>
            <w:r w:rsidRPr="0015184E">
              <w:lastRenderedPageBreak/>
              <w:t>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lastRenderedPageBreak/>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w:t>
            </w:r>
            <w:r w:rsidRPr="00727538">
              <w:lastRenderedPageBreak/>
              <w:t xml:space="preserve">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40688136"/>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40688137"/>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40688138"/>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40688139"/>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40688140"/>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40688141"/>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40688142"/>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40688143"/>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40688144"/>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E0216B" w:rsidRDefault="00E0216B" w:rsidP="002F3A3A">
      <w:pPr>
        <w:ind w:firstLine="567"/>
        <w:jc w:val="both"/>
        <w:rPr>
          <w:color w:val="808080" w:themeColor="background1" w:themeShade="80"/>
        </w:rPr>
        <w:sectPr w:rsidR="00E0216B" w:rsidSect="004103CF">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854651">
      <w:pPr>
        <w:pStyle w:val="21"/>
        <w:ind w:right="-1"/>
        <w:jc w:val="center"/>
        <w:rPr>
          <w:rFonts w:ascii="Times New Roman" w:hAnsi="Times New Roman" w:cs="Times New Roman"/>
          <w:color w:val="auto"/>
        </w:rPr>
      </w:pPr>
      <w:bookmarkStart w:id="87" w:name="_Toc40688145"/>
      <w:r w:rsidRPr="002870A4">
        <w:rPr>
          <w:rFonts w:ascii="Times New Roman" w:hAnsi="Times New Roman" w:cs="Times New Roman"/>
          <w:color w:val="auto"/>
        </w:rPr>
        <w:t>РАЗДЕЛ IV. ТЕХНИЧЕСКОЕ ЗАДАНИЕ</w:t>
      </w:r>
      <w:bookmarkEnd w:id="87"/>
    </w:p>
    <w:p w:rsidR="00E0216B" w:rsidRPr="00BA3954" w:rsidRDefault="00E0216B" w:rsidP="00311FA3">
      <w:pPr>
        <w:spacing w:line="276" w:lineRule="auto"/>
        <w:ind w:right="-1"/>
      </w:pPr>
    </w:p>
    <w:p w:rsidR="00366643" w:rsidRDefault="00417185" w:rsidP="00366643">
      <w:pPr>
        <w:pStyle w:val="32"/>
        <w:spacing w:before="120"/>
        <w:ind w:right="-12"/>
        <w:jc w:val="both"/>
        <w:rPr>
          <w:sz w:val="24"/>
          <w:szCs w:val="24"/>
        </w:rPr>
      </w:pPr>
      <w:r w:rsidRPr="00B35834">
        <w:rPr>
          <w:b/>
          <w:color w:val="000000"/>
          <w:sz w:val="24"/>
          <w:szCs w:val="24"/>
        </w:rPr>
        <w:t xml:space="preserve">Предмет </w:t>
      </w:r>
      <w:r>
        <w:rPr>
          <w:b/>
          <w:color w:val="000000"/>
          <w:sz w:val="24"/>
          <w:szCs w:val="24"/>
        </w:rPr>
        <w:t>запроса котировок</w:t>
      </w:r>
      <w:r w:rsidRPr="00B35834">
        <w:rPr>
          <w:b/>
          <w:color w:val="000000"/>
          <w:sz w:val="24"/>
          <w:szCs w:val="24"/>
        </w:rPr>
        <w:t xml:space="preserve"> в электронной форме:</w:t>
      </w:r>
      <w:r w:rsidRPr="00B35834">
        <w:rPr>
          <w:color w:val="000000"/>
          <w:sz w:val="24"/>
          <w:szCs w:val="24"/>
        </w:rPr>
        <w:t xml:space="preserve"> </w:t>
      </w:r>
      <w:r w:rsidR="00E95995" w:rsidRPr="00AC3E38">
        <w:rPr>
          <w:sz w:val="24"/>
          <w:szCs w:val="24"/>
        </w:rPr>
        <w:t xml:space="preserve">Поставка топливных насосов </w:t>
      </w:r>
    </w:p>
    <w:p w:rsidR="00E95995" w:rsidRPr="001F1BDD" w:rsidRDefault="00E95995" w:rsidP="00366643">
      <w:pPr>
        <w:pStyle w:val="32"/>
        <w:spacing w:before="120"/>
        <w:ind w:right="-12"/>
        <w:jc w:val="both"/>
        <w:rPr>
          <w:color w:val="000000"/>
          <w:sz w:val="24"/>
          <w:szCs w:val="24"/>
        </w:rPr>
      </w:pPr>
      <w:r w:rsidRPr="00FC7943">
        <w:rPr>
          <w:b/>
          <w:color w:val="000000"/>
          <w:sz w:val="24"/>
          <w:szCs w:val="24"/>
        </w:rPr>
        <w:t>Срок и условия поставки товара:</w:t>
      </w:r>
      <w:r w:rsidRPr="00C64B55">
        <w:rPr>
          <w:color w:val="000000"/>
          <w:sz w:val="24"/>
          <w:szCs w:val="24"/>
        </w:rPr>
        <w:t xml:space="preserve"> </w:t>
      </w:r>
      <w:r>
        <w:rPr>
          <w:sz w:val="24"/>
          <w:szCs w:val="24"/>
        </w:rPr>
        <w:t>3</w:t>
      </w:r>
      <w:r w:rsidRPr="001F1BDD">
        <w:rPr>
          <w:sz w:val="24"/>
          <w:szCs w:val="24"/>
        </w:rPr>
        <w:t>0 рабочих дней с</w:t>
      </w:r>
      <w:r w:rsidRPr="00B65B45">
        <w:rPr>
          <w:color w:val="000000"/>
          <w:sz w:val="24"/>
          <w:szCs w:val="24"/>
        </w:rPr>
        <w:t xml:space="preserve"> </w:t>
      </w:r>
      <w:r>
        <w:rPr>
          <w:color w:val="000000"/>
          <w:sz w:val="24"/>
          <w:szCs w:val="24"/>
        </w:rPr>
        <w:t>даты заключения</w:t>
      </w:r>
      <w:r w:rsidRPr="00B65B45">
        <w:rPr>
          <w:color w:val="000000"/>
          <w:sz w:val="24"/>
          <w:szCs w:val="24"/>
        </w:rPr>
        <w:t xml:space="preserve"> </w:t>
      </w:r>
      <w:r>
        <w:rPr>
          <w:sz w:val="24"/>
          <w:szCs w:val="24"/>
        </w:rPr>
        <w:t>договора</w:t>
      </w:r>
      <w:r w:rsidRPr="001F1BDD">
        <w:rPr>
          <w:color w:val="000000"/>
          <w:spacing w:val="1"/>
          <w:sz w:val="24"/>
          <w:szCs w:val="24"/>
        </w:rPr>
        <w:t>.</w:t>
      </w:r>
    </w:p>
    <w:p w:rsidR="00E95995" w:rsidRPr="007F718C" w:rsidRDefault="00E95995" w:rsidP="00366643">
      <w:pPr>
        <w:pStyle w:val="32"/>
        <w:spacing w:before="120"/>
        <w:ind w:right="-12"/>
        <w:jc w:val="both"/>
        <w:rPr>
          <w:color w:val="000000"/>
          <w:sz w:val="24"/>
          <w:szCs w:val="24"/>
        </w:rPr>
      </w:pPr>
      <w:r w:rsidRPr="00E8716C">
        <w:rPr>
          <w:b/>
          <w:color w:val="000000"/>
          <w:sz w:val="24"/>
          <w:szCs w:val="24"/>
        </w:rPr>
        <w:t>Место поставки товара:</w:t>
      </w:r>
      <w:r w:rsidRPr="00C64B55">
        <w:rPr>
          <w:color w:val="000000"/>
          <w:sz w:val="24"/>
          <w:szCs w:val="24"/>
        </w:rPr>
        <w:t xml:space="preserve"> </w:t>
      </w:r>
      <w:r w:rsidRPr="002F231E">
        <w:rPr>
          <w:sz w:val="24"/>
          <w:szCs w:val="24"/>
        </w:rPr>
        <w:t>Тюменская область, г. Сургут, ул. Профсоюзов 69/1, центральный склад Заказчика</w:t>
      </w:r>
      <w:r>
        <w:rPr>
          <w:sz w:val="24"/>
          <w:szCs w:val="24"/>
        </w:rPr>
        <w:t>.</w:t>
      </w:r>
    </w:p>
    <w:p w:rsidR="00E95995" w:rsidRDefault="00E95995" w:rsidP="00366643">
      <w:pPr>
        <w:pStyle w:val="xl24"/>
        <w:spacing w:before="0" w:after="0"/>
        <w:ind w:right="-12"/>
        <w:rPr>
          <w:b/>
          <w:szCs w:val="24"/>
        </w:rPr>
      </w:pPr>
    </w:p>
    <w:p w:rsidR="00E95995" w:rsidRDefault="00E95995" w:rsidP="00366643">
      <w:pPr>
        <w:pStyle w:val="xl24"/>
        <w:spacing w:before="0" w:after="0"/>
        <w:ind w:left="426" w:right="-12"/>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E95995" w:rsidRPr="008E1FDA" w:rsidRDefault="00E95995" w:rsidP="00366643">
      <w:pPr>
        <w:pStyle w:val="xl24"/>
        <w:spacing w:before="0" w:after="0"/>
        <w:ind w:left="426" w:right="-12"/>
        <w:rPr>
          <w:b/>
          <w:szCs w:val="24"/>
        </w:rPr>
      </w:pPr>
    </w:p>
    <w:p w:rsidR="00E95995" w:rsidRPr="004C237A" w:rsidRDefault="00E95995" w:rsidP="00366643">
      <w:pPr>
        <w:pStyle w:val="xl24"/>
        <w:spacing w:before="0" w:after="0"/>
        <w:ind w:right="-12"/>
        <w:jc w:val="both"/>
        <w:rPr>
          <w:color w:val="000000"/>
          <w:szCs w:val="24"/>
        </w:rPr>
      </w:pPr>
      <w:r w:rsidRPr="004C237A">
        <w:rPr>
          <w:color w:val="000000"/>
          <w:szCs w:val="24"/>
        </w:rPr>
        <w:t xml:space="preserve">Поставщик должен осуществить </w:t>
      </w:r>
      <w:r>
        <w:rPr>
          <w:szCs w:val="24"/>
        </w:rPr>
        <w:t>поставку</w:t>
      </w:r>
      <w:r w:rsidRPr="00A80627">
        <w:rPr>
          <w:szCs w:val="24"/>
        </w:rPr>
        <w:t xml:space="preserve"> </w:t>
      </w:r>
      <w:r w:rsidRPr="0026068C">
        <w:rPr>
          <w:szCs w:val="24"/>
        </w:rPr>
        <w:t>топливных насосов</w:t>
      </w:r>
      <w:r w:rsidRPr="004C237A">
        <w:rPr>
          <w:color w:val="000000"/>
          <w:szCs w:val="24"/>
        </w:rPr>
        <w:t xml:space="preserve"> в полном соответствии с нижеперечисленными требованиями Заказчика к их качеству, техническим</w:t>
      </w:r>
      <w:r>
        <w:rPr>
          <w:color w:val="000000"/>
          <w:szCs w:val="24"/>
        </w:rPr>
        <w:t>и</w:t>
      </w:r>
      <w:r w:rsidRPr="004C237A">
        <w:rPr>
          <w:color w:val="000000"/>
          <w:szCs w:val="24"/>
        </w:rPr>
        <w:t xml:space="preserve"> и функциональным характеристикам (потребительским свойствам):</w:t>
      </w:r>
    </w:p>
    <w:p w:rsidR="00E95995" w:rsidRDefault="00E95995" w:rsidP="00366643">
      <w:pPr>
        <w:widowControl w:val="0"/>
        <w:numPr>
          <w:ilvl w:val="0"/>
          <w:numId w:val="48"/>
        </w:numPr>
        <w:shd w:val="clear" w:color="auto" w:fill="FFFFFF"/>
        <w:spacing w:line="276" w:lineRule="auto"/>
        <w:ind w:left="0" w:right="-12" w:firstLine="0"/>
        <w:jc w:val="both"/>
        <w:textAlignment w:val="baseline"/>
        <w:rPr>
          <w:color w:val="000000"/>
          <w:spacing w:val="1"/>
          <w:lang w:eastAsia="x-none"/>
        </w:rPr>
      </w:pPr>
      <w:r>
        <w:rPr>
          <w:b/>
        </w:rPr>
        <w:t>Требования к качеству товара</w:t>
      </w:r>
      <w:r w:rsidRPr="00571541">
        <w:rPr>
          <w:b/>
        </w:rPr>
        <w:t xml:space="preserve">  </w:t>
      </w:r>
    </w:p>
    <w:p w:rsidR="00E95995" w:rsidRPr="00D03649" w:rsidRDefault="00E95995" w:rsidP="00366643">
      <w:pPr>
        <w:jc w:val="both"/>
      </w:pPr>
      <w:r w:rsidRPr="00203BA8">
        <w:t xml:space="preserve">Поставщик гарантирует Заказчику, что товар, поставляемый в рамках Договора, является новым товаром, не прошел ремонт, в том числе </w:t>
      </w:r>
      <w:r w:rsidRPr="001261D8">
        <w:t>восстановление, Поставляемый товар должен быть новым товаром (товаром, который не был в употреб</w:t>
      </w:r>
      <w:r w:rsidRPr="00203BA8">
        <w:t>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свободен от любых притязаний третьих лиц. Весь поставляемый товар, должен иметь сер</w:t>
      </w:r>
      <w:r>
        <w:t xml:space="preserve">тификат соответствия требованиям </w:t>
      </w:r>
      <w:r w:rsidRPr="00DA1EE7">
        <w:t>Технического</w:t>
      </w:r>
      <w:r w:rsidRPr="00D03649">
        <w:t xml:space="preserve"> регламент</w:t>
      </w:r>
      <w:r w:rsidRPr="00DA1EE7">
        <w:t>а</w:t>
      </w:r>
      <w:r w:rsidRPr="00D03649">
        <w:t xml:space="preserve"> Таможенного союза "О безопасности машин и оборудования"</w:t>
      </w:r>
      <w:r w:rsidRPr="00DA1EE7">
        <w:t xml:space="preserve"> </w:t>
      </w:r>
      <w:r>
        <w:t>Т</w:t>
      </w:r>
      <w:r w:rsidRPr="00DA1EE7">
        <w:t>Р ТС 010/2011</w:t>
      </w:r>
      <w:r w:rsidRPr="00203BA8">
        <w:t>, се</w:t>
      </w:r>
      <w:r>
        <w:t>ртификаты пожарной безопасности</w:t>
      </w:r>
      <w:r w:rsidRPr="00DA1EE7">
        <w:t>.</w:t>
      </w:r>
    </w:p>
    <w:p w:rsidR="00E95995" w:rsidRPr="00571541" w:rsidRDefault="00E95995" w:rsidP="00366643">
      <w:pPr>
        <w:widowControl w:val="0"/>
        <w:numPr>
          <w:ilvl w:val="0"/>
          <w:numId w:val="48"/>
        </w:numPr>
        <w:shd w:val="clear" w:color="auto" w:fill="FFFFFF"/>
        <w:spacing w:line="276" w:lineRule="auto"/>
        <w:ind w:left="567" w:right="-12" w:hanging="567"/>
        <w:jc w:val="both"/>
        <w:textAlignment w:val="baseline"/>
      </w:pPr>
      <w:r w:rsidRPr="00571541">
        <w:rPr>
          <w:b/>
          <w:color w:val="000000"/>
        </w:rPr>
        <w:t>Условия поставки товара</w:t>
      </w:r>
      <w:r w:rsidRPr="00571541">
        <w:t xml:space="preserve"> </w:t>
      </w:r>
    </w:p>
    <w:p w:rsidR="00E95995" w:rsidRPr="00BB0AFD" w:rsidRDefault="00E95995" w:rsidP="00366643">
      <w:pPr>
        <w:jc w:val="both"/>
      </w:pPr>
      <w:r w:rsidRPr="00BB0AFD">
        <w:t xml:space="preserve">Поставщик обязан доставить товар своим транспортом и за свой счет, а также представить все принадлежности и документы (технические паспорта, товарные накладные, счет и счет-фактуру, универсальные передаточные документы) относящиеся к товару. </w:t>
      </w:r>
    </w:p>
    <w:p w:rsidR="00E95995" w:rsidRPr="00463C4D" w:rsidRDefault="00E95995" w:rsidP="00366643">
      <w:pPr>
        <w:widowControl w:val="0"/>
        <w:numPr>
          <w:ilvl w:val="0"/>
          <w:numId w:val="48"/>
        </w:numPr>
        <w:spacing w:line="276" w:lineRule="auto"/>
        <w:ind w:left="567" w:right="-12" w:hanging="567"/>
        <w:jc w:val="both"/>
        <w:rPr>
          <w:b/>
        </w:rPr>
      </w:pPr>
      <w:r w:rsidRPr="00FC7943">
        <w:rPr>
          <w:b/>
        </w:rPr>
        <w:t>Требования к Функциональным характеристикам (потребительским свойствам) то</w:t>
      </w:r>
      <w:r w:rsidRPr="00463C4D">
        <w:rPr>
          <w:b/>
        </w:rPr>
        <w:t>вара</w:t>
      </w:r>
    </w:p>
    <w:p w:rsidR="00E95995" w:rsidRDefault="00E95995" w:rsidP="00366643">
      <w:pPr>
        <w:pStyle w:val="Default"/>
        <w:spacing w:line="276" w:lineRule="auto"/>
        <w:ind w:right="-12"/>
        <w:jc w:val="both"/>
      </w:pPr>
      <w:r>
        <w:t>Топливные</w:t>
      </w:r>
      <w:r w:rsidRPr="002703CE">
        <w:t xml:space="preserve"> насосы</w:t>
      </w:r>
      <w:r>
        <w:t xml:space="preserve"> предназначены для</w:t>
      </w:r>
      <w:r w:rsidRPr="002703CE">
        <w:t xml:space="preserve"> применения в </w:t>
      </w:r>
      <w:r>
        <w:t>системе</w:t>
      </w:r>
      <w:r w:rsidRPr="002703CE">
        <w:t xml:space="preserve"> топливо</w:t>
      </w:r>
      <w:r>
        <w:t>снабжения</w:t>
      </w:r>
      <w:r w:rsidRPr="002703CE">
        <w:t xml:space="preserve"> </w:t>
      </w:r>
      <w:r>
        <w:t xml:space="preserve">котельной, </w:t>
      </w:r>
      <w:r w:rsidRPr="002703CE">
        <w:t>для слива, налива или перекачивани</w:t>
      </w:r>
      <w:r>
        <w:t xml:space="preserve">я дизельного топлива. </w:t>
      </w:r>
    </w:p>
    <w:p w:rsidR="00E95995" w:rsidRPr="00073753" w:rsidRDefault="00E95995" w:rsidP="00366643">
      <w:pPr>
        <w:widowControl w:val="0"/>
        <w:numPr>
          <w:ilvl w:val="0"/>
          <w:numId w:val="48"/>
        </w:numPr>
        <w:tabs>
          <w:tab w:val="left" w:pos="284"/>
        </w:tabs>
        <w:spacing w:line="300" w:lineRule="auto"/>
        <w:ind w:left="0" w:right="-142" w:firstLine="0"/>
        <w:rPr>
          <w:b/>
        </w:rPr>
      </w:pPr>
      <w:r>
        <w:rPr>
          <w:b/>
        </w:rPr>
        <w:t xml:space="preserve">    </w:t>
      </w:r>
      <w:r w:rsidRPr="00073753">
        <w:rPr>
          <w:b/>
        </w:rPr>
        <w:t>Спецификация товар</w:t>
      </w:r>
      <w:r>
        <w:rPr>
          <w:b/>
        </w:rPr>
        <w:t>ов</w:t>
      </w:r>
    </w:p>
    <w:tbl>
      <w:tblPr>
        <w:tblW w:w="15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869"/>
        <w:gridCol w:w="1134"/>
        <w:gridCol w:w="2835"/>
        <w:gridCol w:w="3119"/>
        <w:gridCol w:w="2551"/>
        <w:gridCol w:w="700"/>
        <w:gridCol w:w="709"/>
        <w:gridCol w:w="1559"/>
      </w:tblGrid>
      <w:tr w:rsidR="00E95995" w:rsidRPr="00E54F34" w:rsidTr="0082772B">
        <w:tc>
          <w:tcPr>
            <w:tcW w:w="541" w:type="dxa"/>
            <w:vMerge w:val="restart"/>
            <w:vAlign w:val="center"/>
          </w:tcPr>
          <w:p w:rsidR="00E95995" w:rsidRPr="00366643" w:rsidRDefault="00E95995" w:rsidP="008C141D">
            <w:pPr>
              <w:jc w:val="center"/>
              <w:rPr>
                <w:sz w:val="20"/>
                <w:szCs w:val="20"/>
              </w:rPr>
            </w:pPr>
            <w:r w:rsidRPr="00366643">
              <w:rPr>
                <w:sz w:val="20"/>
                <w:szCs w:val="20"/>
              </w:rPr>
              <w:t>№</w:t>
            </w:r>
          </w:p>
          <w:p w:rsidR="00E95995" w:rsidRPr="00366643" w:rsidRDefault="00E95995" w:rsidP="008C141D">
            <w:pPr>
              <w:jc w:val="center"/>
              <w:rPr>
                <w:sz w:val="20"/>
                <w:szCs w:val="20"/>
              </w:rPr>
            </w:pPr>
            <w:r w:rsidRPr="00366643">
              <w:rPr>
                <w:sz w:val="20"/>
                <w:szCs w:val="20"/>
              </w:rPr>
              <w:t>п/п</w:t>
            </w:r>
          </w:p>
        </w:tc>
        <w:tc>
          <w:tcPr>
            <w:tcW w:w="1869" w:type="dxa"/>
            <w:vMerge w:val="restart"/>
            <w:vAlign w:val="center"/>
          </w:tcPr>
          <w:p w:rsidR="00E95995" w:rsidRPr="00366643" w:rsidRDefault="00E95995" w:rsidP="008C141D">
            <w:pPr>
              <w:jc w:val="center"/>
              <w:rPr>
                <w:sz w:val="20"/>
                <w:szCs w:val="20"/>
              </w:rPr>
            </w:pPr>
            <w:r w:rsidRPr="00366643">
              <w:rPr>
                <w:sz w:val="20"/>
                <w:szCs w:val="20"/>
              </w:rPr>
              <w:t>Наименование товара</w:t>
            </w:r>
          </w:p>
        </w:tc>
        <w:tc>
          <w:tcPr>
            <w:tcW w:w="1134" w:type="dxa"/>
            <w:vMerge w:val="restart"/>
            <w:vAlign w:val="center"/>
          </w:tcPr>
          <w:p w:rsidR="00E95995" w:rsidRPr="00366643" w:rsidRDefault="00E95995" w:rsidP="008C141D">
            <w:pPr>
              <w:jc w:val="center"/>
              <w:rPr>
                <w:sz w:val="20"/>
                <w:szCs w:val="20"/>
              </w:rPr>
            </w:pPr>
            <w:r w:rsidRPr="00366643">
              <w:rPr>
                <w:sz w:val="20"/>
                <w:szCs w:val="20"/>
              </w:rPr>
              <w:t>ГОСТ</w:t>
            </w:r>
          </w:p>
        </w:tc>
        <w:tc>
          <w:tcPr>
            <w:tcW w:w="8505" w:type="dxa"/>
            <w:gridSpan w:val="3"/>
            <w:vAlign w:val="center"/>
          </w:tcPr>
          <w:p w:rsidR="00E95995" w:rsidRPr="00366643" w:rsidRDefault="00E95995" w:rsidP="008C141D">
            <w:pPr>
              <w:jc w:val="center"/>
              <w:rPr>
                <w:sz w:val="20"/>
                <w:szCs w:val="20"/>
              </w:rPr>
            </w:pPr>
            <w:r w:rsidRPr="00366643">
              <w:rPr>
                <w:sz w:val="20"/>
                <w:szCs w:val="20"/>
              </w:rPr>
              <w:t xml:space="preserve">Функциональные и технические характеристики </w:t>
            </w:r>
          </w:p>
        </w:tc>
        <w:tc>
          <w:tcPr>
            <w:tcW w:w="700" w:type="dxa"/>
            <w:vMerge w:val="restart"/>
            <w:vAlign w:val="center"/>
          </w:tcPr>
          <w:p w:rsidR="00E95995" w:rsidRPr="00366643" w:rsidRDefault="00E95995" w:rsidP="00366643">
            <w:pPr>
              <w:ind w:left="-108" w:right="-108"/>
              <w:jc w:val="center"/>
              <w:rPr>
                <w:sz w:val="20"/>
                <w:szCs w:val="20"/>
              </w:rPr>
            </w:pPr>
            <w:r w:rsidRPr="00366643">
              <w:rPr>
                <w:sz w:val="20"/>
                <w:szCs w:val="20"/>
              </w:rPr>
              <w:t>Ед.</w:t>
            </w:r>
          </w:p>
          <w:p w:rsidR="00E95995" w:rsidRPr="00366643" w:rsidRDefault="00E95995" w:rsidP="00366643">
            <w:pPr>
              <w:ind w:left="-108" w:right="-108"/>
              <w:jc w:val="center"/>
              <w:rPr>
                <w:sz w:val="20"/>
                <w:szCs w:val="20"/>
              </w:rPr>
            </w:pPr>
            <w:r w:rsidRPr="00366643">
              <w:rPr>
                <w:sz w:val="20"/>
                <w:szCs w:val="20"/>
              </w:rPr>
              <w:t>изм.</w:t>
            </w:r>
          </w:p>
        </w:tc>
        <w:tc>
          <w:tcPr>
            <w:tcW w:w="709" w:type="dxa"/>
            <w:vMerge w:val="restart"/>
            <w:vAlign w:val="center"/>
          </w:tcPr>
          <w:p w:rsidR="00E95995" w:rsidRPr="00366643" w:rsidRDefault="00E95995" w:rsidP="00366643">
            <w:pPr>
              <w:ind w:left="-108" w:right="-108"/>
              <w:jc w:val="center"/>
              <w:rPr>
                <w:sz w:val="20"/>
                <w:szCs w:val="20"/>
              </w:rPr>
            </w:pPr>
            <w:r w:rsidRPr="00366643">
              <w:rPr>
                <w:sz w:val="20"/>
                <w:szCs w:val="20"/>
              </w:rPr>
              <w:t>Кол-во</w:t>
            </w:r>
          </w:p>
        </w:tc>
        <w:tc>
          <w:tcPr>
            <w:tcW w:w="1559" w:type="dxa"/>
            <w:vMerge w:val="restart"/>
            <w:vAlign w:val="center"/>
          </w:tcPr>
          <w:p w:rsidR="00E95995" w:rsidRPr="00366643" w:rsidRDefault="00366643" w:rsidP="00366643">
            <w:pPr>
              <w:ind w:left="-108" w:right="-108"/>
              <w:jc w:val="center"/>
              <w:rPr>
                <w:sz w:val="20"/>
                <w:szCs w:val="20"/>
              </w:rPr>
            </w:pPr>
            <w:r w:rsidRPr="00366643">
              <w:rPr>
                <w:sz w:val="20"/>
                <w:szCs w:val="20"/>
              </w:rPr>
              <w:t>Средняя цена за ед., руб. с НДС</w:t>
            </w:r>
          </w:p>
        </w:tc>
      </w:tr>
      <w:tr w:rsidR="00E95995" w:rsidRPr="00E54F34" w:rsidTr="0082772B">
        <w:trPr>
          <w:trHeight w:val="454"/>
        </w:trPr>
        <w:tc>
          <w:tcPr>
            <w:tcW w:w="541" w:type="dxa"/>
            <w:vMerge/>
          </w:tcPr>
          <w:p w:rsidR="00E95995" w:rsidRPr="00366643" w:rsidRDefault="00E95995" w:rsidP="008C141D">
            <w:pPr>
              <w:jc w:val="center"/>
              <w:rPr>
                <w:b/>
                <w:sz w:val="20"/>
                <w:szCs w:val="20"/>
              </w:rPr>
            </w:pPr>
          </w:p>
        </w:tc>
        <w:tc>
          <w:tcPr>
            <w:tcW w:w="1869" w:type="dxa"/>
            <w:vMerge/>
          </w:tcPr>
          <w:p w:rsidR="00E95995" w:rsidRPr="00366643" w:rsidRDefault="00E95995" w:rsidP="008C141D">
            <w:pPr>
              <w:jc w:val="center"/>
              <w:rPr>
                <w:b/>
                <w:sz w:val="20"/>
                <w:szCs w:val="20"/>
              </w:rPr>
            </w:pPr>
          </w:p>
        </w:tc>
        <w:tc>
          <w:tcPr>
            <w:tcW w:w="1134" w:type="dxa"/>
            <w:vMerge/>
          </w:tcPr>
          <w:p w:rsidR="00E95995" w:rsidRPr="00366643" w:rsidRDefault="00E95995" w:rsidP="008C141D">
            <w:pPr>
              <w:jc w:val="center"/>
              <w:rPr>
                <w:sz w:val="20"/>
                <w:szCs w:val="20"/>
              </w:rPr>
            </w:pPr>
          </w:p>
        </w:tc>
        <w:tc>
          <w:tcPr>
            <w:tcW w:w="2835" w:type="dxa"/>
            <w:vAlign w:val="center"/>
          </w:tcPr>
          <w:p w:rsidR="00E95995" w:rsidRPr="00366643" w:rsidRDefault="00E95995" w:rsidP="008C141D">
            <w:pPr>
              <w:jc w:val="center"/>
              <w:rPr>
                <w:sz w:val="20"/>
                <w:szCs w:val="20"/>
              </w:rPr>
            </w:pPr>
            <w:r w:rsidRPr="00366643">
              <w:rPr>
                <w:sz w:val="20"/>
                <w:szCs w:val="20"/>
              </w:rPr>
              <w:t xml:space="preserve">Наименование </w:t>
            </w:r>
          </w:p>
          <w:p w:rsidR="00E95995" w:rsidRPr="00366643" w:rsidRDefault="00E95995" w:rsidP="008C141D">
            <w:pPr>
              <w:jc w:val="center"/>
              <w:rPr>
                <w:sz w:val="20"/>
                <w:szCs w:val="20"/>
              </w:rPr>
            </w:pPr>
            <w:r w:rsidRPr="00366643">
              <w:rPr>
                <w:sz w:val="20"/>
                <w:szCs w:val="20"/>
              </w:rPr>
              <w:t>показателя</w:t>
            </w:r>
          </w:p>
          <w:p w:rsidR="00E95995" w:rsidRPr="00366643" w:rsidRDefault="00E95995" w:rsidP="008C141D">
            <w:pPr>
              <w:jc w:val="center"/>
              <w:rPr>
                <w:sz w:val="20"/>
                <w:szCs w:val="20"/>
              </w:rPr>
            </w:pPr>
            <w:r w:rsidRPr="00366643">
              <w:rPr>
                <w:sz w:val="20"/>
                <w:szCs w:val="20"/>
              </w:rPr>
              <w:t>(неизменяемое)</w:t>
            </w:r>
          </w:p>
        </w:tc>
        <w:tc>
          <w:tcPr>
            <w:tcW w:w="3119" w:type="dxa"/>
            <w:vAlign w:val="center"/>
          </w:tcPr>
          <w:p w:rsidR="00E95995" w:rsidRPr="00366643" w:rsidRDefault="00E95995" w:rsidP="008C141D">
            <w:pPr>
              <w:jc w:val="center"/>
              <w:rPr>
                <w:sz w:val="20"/>
                <w:szCs w:val="20"/>
              </w:rPr>
            </w:pPr>
            <w:r w:rsidRPr="00366643">
              <w:rPr>
                <w:sz w:val="20"/>
                <w:szCs w:val="20"/>
              </w:rPr>
              <w:t>Значения показателей, которые не могут изменяться</w:t>
            </w:r>
          </w:p>
          <w:p w:rsidR="00E95995" w:rsidRPr="00366643" w:rsidRDefault="00E95995" w:rsidP="008C141D">
            <w:pPr>
              <w:ind w:right="-108"/>
              <w:jc w:val="center"/>
              <w:rPr>
                <w:sz w:val="20"/>
                <w:szCs w:val="20"/>
              </w:rPr>
            </w:pPr>
            <w:r w:rsidRPr="00366643">
              <w:rPr>
                <w:sz w:val="20"/>
                <w:szCs w:val="20"/>
              </w:rPr>
              <w:t>(неизменяемое)</w:t>
            </w:r>
          </w:p>
        </w:tc>
        <w:tc>
          <w:tcPr>
            <w:tcW w:w="2551" w:type="dxa"/>
            <w:vAlign w:val="center"/>
          </w:tcPr>
          <w:p w:rsidR="00E95995" w:rsidRPr="00366643" w:rsidRDefault="00E95995" w:rsidP="008C141D">
            <w:pPr>
              <w:jc w:val="center"/>
              <w:rPr>
                <w:sz w:val="20"/>
                <w:szCs w:val="20"/>
              </w:rPr>
            </w:pPr>
            <w:r w:rsidRPr="00366643">
              <w:rPr>
                <w:sz w:val="20"/>
                <w:szCs w:val="20"/>
              </w:rPr>
              <w:t>Значения показателей, которые могут изменяться</w:t>
            </w:r>
          </w:p>
          <w:p w:rsidR="00E95995" w:rsidRPr="00366643" w:rsidRDefault="00E95995" w:rsidP="008C141D">
            <w:pPr>
              <w:jc w:val="center"/>
              <w:rPr>
                <w:sz w:val="20"/>
                <w:szCs w:val="20"/>
              </w:rPr>
            </w:pPr>
            <w:r w:rsidRPr="00366643">
              <w:rPr>
                <w:sz w:val="20"/>
                <w:szCs w:val="20"/>
              </w:rPr>
              <w:t>(изменяемое)</w:t>
            </w:r>
          </w:p>
        </w:tc>
        <w:tc>
          <w:tcPr>
            <w:tcW w:w="700" w:type="dxa"/>
            <w:vMerge/>
          </w:tcPr>
          <w:p w:rsidR="00E95995" w:rsidRPr="00E54F34" w:rsidRDefault="00E95995" w:rsidP="008C141D">
            <w:pPr>
              <w:jc w:val="center"/>
              <w:rPr>
                <w:b/>
              </w:rPr>
            </w:pPr>
          </w:p>
        </w:tc>
        <w:tc>
          <w:tcPr>
            <w:tcW w:w="709" w:type="dxa"/>
            <w:vMerge/>
          </w:tcPr>
          <w:p w:rsidR="00E95995" w:rsidRPr="00E54F34" w:rsidRDefault="00E95995" w:rsidP="008C141D">
            <w:pPr>
              <w:jc w:val="center"/>
              <w:rPr>
                <w:b/>
              </w:rPr>
            </w:pPr>
          </w:p>
        </w:tc>
        <w:tc>
          <w:tcPr>
            <w:tcW w:w="1559" w:type="dxa"/>
            <w:vMerge/>
          </w:tcPr>
          <w:p w:rsidR="00E95995" w:rsidRPr="00E54F34" w:rsidRDefault="00E95995" w:rsidP="008C141D">
            <w:pPr>
              <w:jc w:val="center"/>
              <w:rPr>
                <w:b/>
              </w:rPr>
            </w:pPr>
          </w:p>
        </w:tc>
      </w:tr>
      <w:tr w:rsidR="00366643" w:rsidRPr="00E54F34" w:rsidTr="0082772B">
        <w:trPr>
          <w:trHeight w:val="187"/>
        </w:trPr>
        <w:tc>
          <w:tcPr>
            <w:tcW w:w="541" w:type="dxa"/>
            <w:vMerge w:val="restart"/>
          </w:tcPr>
          <w:p w:rsidR="00366643" w:rsidRPr="0082772B" w:rsidRDefault="00366643" w:rsidP="008C141D">
            <w:pPr>
              <w:jc w:val="center"/>
              <w:rPr>
                <w:rFonts w:ascii="Times Roman" w:hAnsi="Times Roman"/>
              </w:rPr>
            </w:pPr>
            <w:r w:rsidRPr="0082772B">
              <w:rPr>
                <w:rFonts w:ascii="Times Roman" w:hAnsi="Times Roman"/>
                <w:sz w:val="22"/>
                <w:szCs w:val="22"/>
              </w:rPr>
              <w:t>1</w:t>
            </w:r>
          </w:p>
        </w:tc>
        <w:tc>
          <w:tcPr>
            <w:tcW w:w="1869" w:type="dxa"/>
            <w:vMerge w:val="restart"/>
          </w:tcPr>
          <w:p w:rsidR="00366643" w:rsidRPr="0082772B" w:rsidRDefault="00366643" w:rsidP="008C141D">
            <w:pPr>
              <w:rPr>
                <w:rFonts w:ascii="Times Roman" w:hAnsi="Times Roman"/>
              </w:rPr>
            </w:pPr>
            <w:r w:rsidRPr="0082772B">
              <w:rPr>
                <w:sz w:val="22"/>
                <w:szCs w:val="22"/>
              </w:rPr>
              <w:t>Топливный</w:t>
            </w:r>
            <w:r w:rsidRPr="0082772B">
              <w:rPr>
                <w:rFonts w:ascii="Times Roman" w:hAnsi="Times Roman"/>
                <w:sz w:val="22"/>
                <w:szCs w:val="22"/>
              </w:rPr>
              <w:t xml:space="preserve"> </w:t>
            </w:r>
            <w:r w:rsidRPr="0082772B">
              <w:rPr>
                <w:sz w:val="22"/>
                <w:szCs w:val="22"/>
              </w:rPr>
              <w:t>насос</w:t>
            </w:r>
            <w:r w:rsidRPr="0082772B">
              <w:rPr>
                <w:rFonts w:ascii="Times Roman" w:hAnsi="Times Roman"/>
                <w:sz w:val="22"/>
                <w:szCs w:val="22"/>
              </w:rPr>
              <w:t xml:space="preserve"> </w:t>
            </w:r>
          </w:p>
          <w:p w:rsidR="00366643" w:rsidRPr="0082772B" w:rsidRDefault="00366643" w:rsidP="008C141D">
            <w:pPr>
              <w:rPr>
                <w:rFonts w:ascii="Times Roman" w:hAnsi="Times Roman"/>
              </w:rPr>
            </w:pPr>
            <w:r w:rsidRPr="0082772B">
              <w:rPr>
                <w:sz w:val="22"/>
                <w:szCs w:val="22"/>
              </w:rPr>
              <w:t>БШМ</w:t>
            </w:r>
            <w:r w:rsidRPr="0082772B">
              <w:rPr>
                <w:rFonts w:ascii="Times Roman" w:hAnsi="Times Roman"/>
                <w:sz w:val="22"/>
                <w:szCs w:val="22"/>
              </w:rPr>
              <w:t xml:space="preserve">-50 (547.00.00.00-00) </w:t>
            </w:r>
            <w:r w:rsidRPr="0082772B">
              <w:rPr>
                <w:sz w:val="22"/>
                <w:szCs w:val="22"/>
              </w:rPr>
              <w:t>или</w:t>
            </w:r>
            <w:r w:rsidRPr="0082772B">
              <w:rPr>
                <w:rFonts w:ascii="Times Roman" w:hAnsi="Times Roman"/>
                <w:sz w:val="22"/>
                <w:szCs w:val="22"/>
              </w:rPr>
              <w:t xml:space="preserve"> </w:t>
            </w:r>
            <w:r w:rsidRPr="0082772B">
              <w:rPr>
                <w:sz w:val="22"/>
                <w:szCs w:val="22"/>
              </w:rPr>
              <w:t>эквивалент</w:t>
            </w:r>
          </w:p>
        </w:tc>
        <w:tc>
          <w:tcPr>
            <w:tcW w:w="1134" w:type="dxa"/>
            <w:vMerge w:val="restart"/>
          </w:tcPr>
          <w:p w:rsidR="00366643" w:rsidRPr="0082772B" w:rsidRDefault="00366643" w:rsidP="0082772B">
            <w:pPr>
              <w:ind w:right="34" w:firstLine="34"/>
              <w:jc w:val="center"/>
              <w:rPr>
                <w:rFonts w:ascii="Times Roman" w:hAnsi="Times Roman"/>
              </w:rPr>
            </w:pPr>
            <w:r w:rsidRPr="0082772B">
              <w:rPr>
                <w:sz w:val="22"/>
                <w:szCs w:val="22"/>
              </w:rPr>
              <w:t>не</w:t>
            </w:r>
            <w:r w:rsidRPr="0082772B">
              <w:rPr>
                <w:rFonts w:ascii="Times Roman" w:hAnsi="Times Roman"/>
                <w:sz w:val="22"/>
                <w:szCs w:val="22"/>
              </w:rPr>
              <w:t xml:space="preserve"> </w:t>
            </w:r>
          </w:p>
          <w:p w:rsidR="00366643" w:rsidRPr="0082772B" w:rsidRDefault="00366643" w:rsidP="0082772B">
            <w:pPr>
              <w:ind w:right="34" w:firstLine="34"/>
              <w:jc w:val="center"/>
              <w:rPr>
                <w:rFonts w:ascii="Times Roman" w:hAnsi="Times Roman"/>
              </w:rPr>
            </w:pPr>
            <w:r w:rsidRPr="0082772B">
              <w:rPr>
                <w:sz w:val="22"/>
                <w:szCs w:val="22"/>
              </w:rPr>
              <w:t>предусмотрен</w:t>
            </w:r>
          </w:p>
        </w:tc>
        <w:tc>
          <w:tcPr>
            <w:tcW w:w="2835" w:type="dxa"/>
            <w:vAlign w:val="center"/>
          </w:tcPr>
          <w:p w:rsidR="00366643" w:rsidRPr="0082772B" w:rsidRDefault="00366643" w:rsidP="008C141D">
            <w:pPr>
              <w:ind w:right="-10"/>
              <w:rPr>
                <w:rFonts w:ascii="Times Roman" w:hAnsi="Times Roman"/>
              </w:rPr>
            </w:pPr>
            <w:r w:rsidRPr="0082772B">
              <w:rPr>
                <w:sz w:val="22"/>
                <w:szCs w:val="22"/>
              </w:rPr>
              <w:t>Тип</w:t>
            </w:r>
            <w:r w:rsidRPr="0082772B">
              <w:rPr>
                <w:rFonts w:ascii="Times Roman" w:hAnsi="Times Roman"/>
                <w:sz w:val="22"/>
                <w:szCs w:val="22"/>
              </w:rPr>
              <w:t xml:space="preserve"> </w:t>
            </w:r>
            <w:r w:rsidRPr="0082772B">
              <w:rPr>
                <w:sz w:val="22"/>
                <w:szCs w:val="22"/>
              </w:rPr>
              <w:t>насоса</w:t>
            </w:r>
          </w:p>
        </w:tc>
        <w:tc>
          <w:tcPr>
            <w:tcW w:w="3119" w:type="dxa"/>
            <w:vAlign w:val="center"/>
          </w:tcPr>
          <w:p w:rsidR="00366643" w:rsidRPr="0082772B" w:rsidRDefault="00366643" w:rsidP="008C141D">
            <w:pPr>
              <w:ind w:right="-144"/>
              <w:jc w:val="center"/>
              <w:rPr>
                <w:rFonts w:ascii="Times Roman" w:hAnsi="Times Roman"/>
              </w:rPr>
            </w:pPr>
            <w:r w:rsidRPr="0082772B">
              <w:rPr>
                <w:sz w:val="22"/>
                <w:szCs w:val="22"/>
              </w:rPr>
              <w:t>шестеренный</w:t>
            </w:r>
          </w:p>
        </w:tc>
        <w:tc>
          <w:tcPr>
            <w:tcW w:w="2551" w:type="dxa"/>
          </w:tcPr>
          <w:p w:rsidR="00366643" w:rsidRPr="007B67D5" w:rsidRDefault="00366643" w:rsidP="00BE65EB"/>
        </w:tc>
        <w:tc>
          <w:tcPr>
            <w:tcW w:w="700" w:type="dxa"/>
            <w:vMerge w:val="restart"/>
          </w:tcPr>
          <w:p w:rsidR="00366643" w:rsidRDefault="00366643" w:rsidP="008C141D">
            <w:pPr>
              <w:ind w:right="-107"/>
            </w:pPr>
            <w:r>
              <w:t>шт.</w:t>
            </w:r>
          </w:p>
        </w:tc>
        <w:tc>
          <w:tcPr>
            <w:tcW w:w="709" w:type="dxa"/>
            <w:vMerge w:val="restart"/>
          </w:tcPr>
          <w:p w:rsidR="00366643" w:rsidRDefault="00366643" w:rsidP="008C141D">
            <w:pPr>
              <w:jc w:val="center"/>
            </w:pPr>
            <w:r>
              <w:t>2</w:t>
            </w:r>
          </w:p>
        </w:tc>
        <w:tc>
          <w:tcPr>
            <w:tcW w:w="1559" w:type="dxa"/>
            <w:vMerge w:val="restart"/>
          </w:tcPr>
          <w:p w:rsidR="00366643" w:rsidRDefault="00366643" w:rsidP="008C141D">
            <w:pPr>
              <w:jc w:val="center"/>
            </w:pPr>
            <w:r>
              <w:t>70 000,00</w:t>
            </w:r>
          </w:p>
        </w:tc>
      </w:tr>
      <w:tr w:rsidR="00366643" w:rsidRPr="00E54F34" w:rsidTr="0082772B">
        <w:trPr>
          <w:trHeight w:val="422"/>
        </w:trPr>
        <w:tc>
          <w:tcPr>
            <w:tcW w:w="541" w:type="dxa"/>
            <w:vMerge/>
          </w:tcPr>
          <w:p w:rsidR="00366643" w:rsidRPr="0082772B" w:rsidRDefault="00366643" w:rsidP="008C141D">
            <w:pPr>
              <w:jc w:val="center"/>
              <w:rPr>
                <w:rFonts w:ascii="Times Roman" w:hAnsi="Times Roman"/>
              </w:rPr>
            </w:pPr>
          </w:p>
        </w:tc>
        <w:tc>
          <w:tcPr>
            <w:tcW w:w="1869" w:type="dxa"/>
            <w:vMerge/>
          </w:tcPr>
          <w:p w:rsidR="00366643" w:rsidRPr="0082772B" w:rsidRDefault="00366643" w:rsidP="008C141D">
            <w:pPr>
              <w:rPr>
                <w:rFonts w:ascii="Times Roman" w:hAnsi="Times Roman"/>
              </w:rPr>
            </w:pPr>
          </w:p>
        </w:tc>
        <w:tc>
          <w:tcPr>
            <w:tcW w:w="1134" w:type="dxa"/>
            <w:vMerge/>
          </w:tcPr>
          <w:p w:rsidR="00366643" w:rsidRPr="0082772B" w:rsidRDefault="00366643" w:rsidP="008C141D">
            <w:pPr>
              <w:tabs>
                <w:tab w:val="left" w:pos="-108"/>
              </w:tabs>
              <w:ind w:right="-74"/>
              <w:jc w:val="center"/>
              <w:rPr>
                <w:rFonts w:ascii="Times Roman" w:hAnsi="Times Roman"/>
              </w:rPr>
            </w:pPr>
          </w:p>
        </w:tc>
        <w:tc>
          <w:tcPr>
            <w:tcW w:w="2835" w:type="dxa"/>
            <w:vAlign w:val="center"/>
          </w:tcPr>
          <w:p w:rsidR="00366643" w:rsidRPr="0082772B" w:rsidRDefault="00366643" w:rsidP="008C141D">
            <w:pPr>
              <w:ind w:right="-10"/>
              <w:rPr>
                <w:rFonts w:ascii="Times Roman" w:hAnsi="Times Roman"/>
              </w:rPr>
            </w:pPr>
            <w:r w:rsidRPr="0082772B">
              <w:rPr>
                <w:sz w:val="22"/>
                <w:szCs w:val="22"/>
              </w:rPr>
              <w:t>Перекачиваемая</w:t>
            </w:r>
            <w:r w:rsidRPr="0082772B">
              <w:rPr>
                <w:rFonts w:ascii="Times Roman" w:hAnsi="Times Roman"/>
                <w:sz w:val="22"/>
                <w:szCs w:val="22"/>
              </w:rPr>
              <w:t xml:space="preserve"> </w:t>
            </w:r>
            <w:r w:rsidRPr="0082772B">
              <w:rPr>
                <w:sz w:val="22"/>
                <w:szCs w:val="22"/>
              </w:rPr>
              <w:t>среда</w:t>
            </w:r>
          </w:p>
        </w:tc>
        <w:tc>
          <w:tcPr>
            <w:tcW w:w="3119" w:type="dxa"/>
            <w:vAlign w:val="center"/>
          </w:tcPr>
          <w:p w:rsidR="00366643" w:rsidRPr="0082772B" w:rsidRDefault="00366643" w:rsidP="008C141D">
            <w:pPr>
              <w:ind w:right="-144"/>
              <w:jc w:val="center"/>
              <w:rPr>
                <w:rFonts w:ascii="Times Roman" w:hAnsi="Times Roman"/>
              </w:rPr>
            </w:pPr>
            <w:r w:rsidRPr="0082772B">
              <w:rPr>
                <w:sz w:val="22"/>
                <w:szCs w:val="22"/>
              </w:rPr>
              <w:t>дизельное</w:t>
            </w:r>
            <w:r w:rsidRPr="0082772B">
              <w:rPr>
                <w:rFonts w:ascii="Times Roman" w:hAnsi="Times Roman"/>
                <w:sz w:val="22"/>
                <w:szCs w:val="22"/>
              </w:rPr>
              <w:t xml:space="preserve"> </w:t>
            </w:r>
            <w:r w:rsidRPr="0082772B">
              <w:rPr>
                <w:sz w:val="22"/>
                <w:szCs w:val="22"/>
              </w:rPr>
              <w:t>топливо</w:t>
            </w:r>
          </w:p>
        </w:tc>
        <w:tc>
          <w:tcPr>
            <w:tcW w:w="2551" w:type="dxa"/>
          </w:tcPr>
          <w:p w:rsidR="00366643" w:rsidRPr="007B67D5" w:rsidRDefault="00366643" w:rsidP="00BE65EB"/>
        </w:tc>
        <w:tc>
          <w:tcPr>
            <w:tcW w:w="700" w:type="dxa"/>
            <w:vMerge/>
          </w:tcPr>
          <w:p w:rsidR="00366643" w:rsidRDefault="00366643" w:rsidP="008C141D">
            <w:pPr>
              <w:ind w:left="-109" w:right="-107"/>
              <w:jc w:val="center"/>
            </w:pPr>
          </w:p>
        </w:tc>
        <w:tc>
          <w:tcPr>
            <w:tcW w:w="709" w:type="dxa"/>
            <w:vMerge/>
          </w:tcPr>
          <w:p w:rsidR="00366643" w:rsidRDefault="00366643" w:rsidP="008C141D">
            <w:pPr>
              <w:jc w:val="center"/>
            </w:pPr>
          </w:p>
        </w:tc>
        <w:tc>
          <w:tcPr>
            <w:tcW w:w="1559" w:type="dxa"/>
            <w:vMerge/>
          </w:tcPr>
          <w:p w:rsidR="00366643" w:rsidRDefault="00366643" w:rsidP="008C141D">
            <w:pPr>
              <w:jc w:val="center"/>
            </w:pPr>
          </w:p>
        </w:tc>
      </w:tr>
      <w:tr w:rsidR="00366643" w:rsidRPr="00E54F34" w:rsidTr="0082772B">
        <w:trPr>
          <w:trHeight w:val="422"/>
        </w:trPr>
        <w:tc>
          <w:tcPr>
            <w:tcW w:w="541" w:type="dxa"/>
            <w:vMerge/>
          </w:tcPr>
          <w:p w:rsidR="00366643" w:rsidRPr="0082772B" w:rsidRDefault="00366643" w:rsidP="008C141D">
            <w:pPr>
              <w:jc w:val="center"/>
              <w:rPr>
                <w:rFonts w:ascii="Times Roman" w:hAnsi="Times Roman"/>
              </w:rPr>
            </w:pPr>
          </w:p>
        </w:tc>
        <w:tc>
          <w:tcPr>
            <w:tcW w:w="1869" w:type="dxa"/>
            <w:vMerge/>
          </w:tcPr>
          <w:p w:rsidR="00366643" w:rsidRPr="0082772B" w:rsidRDefault="00366643" w:rsidP="008C141D">
            <w:pPr>
              <w:rPr>
                <w:rFonts w:ascii="Times Roman" w:hAnsi="Times Roman"/>
              </w:rPr>
            </w:pPr>
          </w:p>
        </w:tc>
        <w:tc>
          <w:tcPr>
            <w:tcW w:w="1134" w:type="dxa"/>
            <w:vMerge/>
          </w:tcPr>
          <w:p w:rsidR="00366643" w:rsidRPr="0082772B" w:rsidRDefault="00366643" w:rsidP="008C141D">
            <w:pPr>
              <w:tabs>
                <w:tab w:val="left" w:pos="-108"/>
              </w:tabs>
              <w:ind w:right="-74"/>
              <w:jc w:val="center"/>
              <w:rPr>
                <w:rFonts w:ascii="Times Roman" w:hAnsi="Times Roman"/>
              </w:rPr>
            </w:pPr>
          </w:p>
        </w:tc>
        <w:tc>
          <w:tcPr>
            <w:tcW w:w="2835" w:type="dxa"/>
            <w:vAlign w:val="center"/>
          </w:tcPr>
          <w:p w:rsidR="00366643" w:rsidRPr="0082772B" w:rsidRDefault="00366643" w:rsidP="008C141D">
            <w:pPr>
              <w:ind w:right="-10"/>
              <w:rPr>
                <w:rFonts w:ascii="Times Roman" w:hAnsi="Times Roman"/>
              </w:rPr>
            </w:pPr>
            <w:r w:rsidRPr="0082772B">
              <w:rPr>
                <w:sz w:val="22"/>
                <w:szCs w:val="22"/>
              </w:rPr>
              <w:t>Подача</w:t>
            </w:r>
            <w:r w:rsidRPr="0082772B">
              <w:rPr>
                <w:rFonts w:ascii="Times Roman" w:hAnsi="Times Roman"/>
                <w:sz w:val="22"/>
                <w:szCs w:val="22"/>
              </w:rPr>
              <w:t xml:space="preserve">, </w:t>
            </w:r>
            <w:r w:rsidRPr="0082772B">
              <w:rPr>
                <w:sz w:val="22"/>
                <w:szCs w:val="22"/>
              </w:rPr>
              <w:t>м</w:t>
            </w:r>
            <w:r w:rsidRPr="0082772B">
              <w:rPr>
                <w:rFonts w:ascii="Times Roman" w:hAnsi="Times Roman"/>
                <w:sz w:val="22"/>
                <w:szCs w:val="22"/>
                <w:vertAlign w:val="superscript"/>
              </w:rPr>
              <w:t>3</w:t>
            </w:r>
            <w:r w:rsidRPr="0082772B">
              <w:rPr>
                <w:rFonts w:ascii="Times Roman" w:hAnsi="Times Roman"/>
                <w:sz w:val="22"/>
                <w:szCs w:val="22"/>
              </w:rPr>
              <w:t>/</w:t>
            </w:r>
            <w:r w:rsidRPr="0082772B">
              <w:rPr>
                <w:sz w:val="22"/>
                <w:szCs w:val="22"/>
              </w:rPr>
              <w:t>час</w:t>
            </w:r>
          </w:p>
        </w:tc>
        <w:tc>
          <w:tcPr>
            <w:tcW w:w="3119" w:type="dxa"/>
            <w:vAlign w:val="center"/>
          </w:tcPr>
          <w:p w:rsidR="00366643" w:rsidRPr="0082772B" w:rsidRDefault="00366643" w:rsidP="008C141D">
            <w:pPr>
              <w:ind w:right="-144"/>
              <w:jc w:val="center"/>
              <w:rPr>
                <w:rFonts w:ascii="Times Roman" w:hAnsi="Times Roman"/>
                <w:lang w:val="en-US"/>
              </w:rPr>
            </w:pPr>
          </w:p>
        </w:tc>
        <w:tc>
          <w:tcPr>
            <w:tcW w:w="2551" w:type="dxa"/>
          </w:tcPr>
          <w:p w:rsidR="00366643" w:rsidRPr="0082772B" w:rsidRDefault="00366643" w:rsidP="00366643">
            <w:pPr>
              <w:jc w:val="center"/>
            </w:pPr>
            <w:r w:rsidRPr="0082772B">
              <w:rPr>
                <w:sz w:val="22"/>
              </w:rPr>
              <w:t>не менее 3,0</w:t>
            </w:r>
          </w:p>
        </w:tc>
        <w:tc>
          <w:tcPr>
            <w:tcW w:w="700" w:type="dxa"/>
            <w:vMerge/>
          </w:tcPr>
          <w:p w:rsidR="00366643" w:rsidRPr="00E54F34" w:rsidRDefault="00366643" w:rsidP="008C141D">
            <w:pPr>
              <w:ind w:left="-109" w:right="-107"/>
              <w:jc w:val="center"/>
            </w:pPr>
          </w:p>
        </w:tc>
        <w:tc>
          <w:tcPr>
            <w:tcW w:w="709" w:type="dxa"/>
            <w:vMerge/>
          </w:tcPr>
          <w:p w:rsidR="00366643" w:rsidRPr="00E54F34" w:rsidRDefault="00366643" w:rsidP="008C141D">
            <w:pPr>
              <w:jc w:val="center"/>
            </w:pPr>
          </w:p>
        </w:tc>
        <w:tc>
          <w:tcPr>
            <w:tcW w:w="1559" w:type="dxa"/>
            <w:vMerge/>
          </w:tcPr>
          <w:p w:rsidR="00366643" w:rsidRPr="00E54F34" w:rsidRDefault="00366643" w:rsidP="008C141D">
            <w:pPr>
              <w:jc w:val="center"/>
            </w:pPr>
          </w:p>
        </w:tc>
      </w:tr>
      <w:tr w:rsidR="00366643" w:rsidRPr="00E54F34" w:rsidTr="0082772B">
        <w:trPr>
          <w:trHeight w:val="697"/>
        </w:trPr>
        <w:tc>
          <w:tcPr>
            <w:tcW w:w="541" w:type="dxa"/>
            <w:vMerge/>
          </w:tcPr>
          <w:p w:rsidR="00366643" w:rsidRPr="0082772B" w:rsidRDefault="00366643" w:rsidP="008C141D">
            <w:pPr>
              <w:jc w:val="center"/>
              <w:rPr>
                <w:rFonts w:ascii="Times Roman" w:hAnsi="Times Roman"/>
              </w:rPr>
            </w:pPr>
          </w:p>
        </w:tc>
        <w:tc>
          <w:tcPr>
            <w:tcW w:w="1869" w:type="dxa"/>
            <w:vMerge/>
          </w:tcPr>
          <w:p w:rsidR="00366643" w:rsidRPr="0082772B" w:rsidRDefault="00366643" w:rsidP="008C141D">
            <w:pPr>
              <w:jc w:val="both"/>
              <w:rPr>
                <w:rFonts w:ascii="Times Roman" w:hAnsi="Times Roman"/>
              </w:rPr>
            </w:pPr>
          </w:p>
        </w:tc>
        <w:tc>
          <w:tcPr>
            <w:tcW w:w="1134" w:type="dxa"/>
            <w:vMerge/>
          </w:tcPr>
          <w:p w:rsidR="00366643" w:rsidRPr="0082772B" w:rsidRDefault="00366643" w:rsidP="008C141D">
            <w:pPr>
              <w:tabs>
                <w:tab w:val="left" w:pos="-113"/>
              </w:tabs>
              <w:rPr>
                <w:rFonts w:ascii="Times Roman" w:hAnsi="Times Roman"/>
              </w:rPr>
            </w:pPr>
          </w:p>
        </w:tc>
        <w:tc>
          <w:tcPr>
            <w:tcW w:w="2835" w:type="dxa"/>
            <w:vAlign w:val="center"/>
          </w:tcPr>
          <w:p w:rsidR="00366643" w:rsidRPr="0082772B" w:rsidRDefault="00366643" w:rsidP="008C141D">
            <w:pPr>
              <w:ind w:right="-10"/>
              <w:rPr>
                <w:rFonts w:ascii="Times Roman" w:hAnsi="Times Roman"/>
              </w:rPr>
            </w:pPr>
            <w:r w:rsidRPr="0082772B">
              <w:rPr>
                <w:sz w:val="22"/>
                <w:szCs w:val="22"/>
              </w:rPr>
              <w:t>Давление</w:t>
            </w:r>
            <w:r w:rsidRPr="0082772B">
              <w:rPr>
                <w:rFonts w:ascii="Times Roman" w:hAnsi="Times Roman"/>
                <w:sz w:val="22"/>
                <w:szCs w:val="22"/>
              </w:rPr>
              <w:t xml:space="preserve"> </w:t>
            </w:r>
            <w:r w:rsidRPr="0082772B">
              <w:rPr>
                <w:sz w:val="22"/>
                <w:szCs w:val="22"/>
              </w:rPr>
              <w:t>на</w:t>
            </w:r>
            <w:r w:rsidRPr="0082772B">
              <w:rPr>
                <w:rFonts w:ascii="Times Roman" w:hAnsi="Times Roman"/>
                <w:sz w:val="22"/>
                <w:szCs w:val="22"/>
              </w:rPr>
              <w:t xml:space="preserve"> </w:t>
            </w:r>
            <w:r w:rsidRPr="0082772B">
              <w:rPr>
                <w:sz w:val="22"/>
                <w:szCs w:val="22"/>
              </w:rPr>
              <w:t>выходе</w:t>
            </w:r>
            <w:r w:rsidRPr="0082772B">
              <w:rPr>
                <w:rFonts w:ascii="Times Roman" w:hAnsi="Times Roman"/>
                <w:sz w:val="22"/>
                <w:szCs w:val="22"/>
              </w:rPr>
              <w:t xml:space="preserve"> </w:t>
            </w:r>
            <w:r w:rsidRPr="0082772B">
              <w:rPr>
                <w:sz w:val="22"/>
                <w:szCs w:val="22"/>
              </w:rPr>
              <w:t>электронасоса</w:t>
            </w:r>
            <w:r w:rsidRPr="0082772B">
              <w:rPr>
                <w:rFonts w:ascii="Times Roman" w:hAnsi="Times Roman"/>
                <w:sz w:val="22"/>
                <w:szCs w:val="22"/>
              </w:rPr>
              <w:t xml:space="preserve">, </w:t>
            </w:r>
            <w:r w:rsidRPr="0082772B">
              <w:rPr>
                <w:sz w:val="22"/>
                <w:szCs w:val="22"/>
              </w:rPr>
              <w:t>МПа</w:t>
            </w:r>
          </w:p>
        </w:tc>
        <w:tc>
          <w:tcPr>
            <w:tcW w:w="3119" w:type="dxa"/>
            <w:vAlign w:val="center"/>
          </w:tcPr>
          <w:p w:rsidR="00366643" w:rsidRPr="0082772B" w:rsidRDefault="00366643" w:rsidP="008C141D">
            <w:pPr>
              <w:ind w:right="-144"/>
              <w:jc w:val="center"/>
              <w:rPr>
                <w:rFonts w:ascii="Times Roman" w:hAnsi="Times Roman"/>
              </w:rPr>
            </w:pPr>
          </w:p>
        </w:tc>
        <w:tc>
          <w:tcPr>
            <w:tcW w:w="2551" w:type="dxa"/>
          </w:tcPr>
          <w:p w:rsidR="00366643" w:rsidRPr="0082772B" w:rsidRDefault="00366643" w:rsidP="00366643">
            <w:pPr>
              <w:jc w:val="center"/>
            </w:pPr>
            <w:r w:rsidRPr="0082772B">
              <w:rPr>
                <w:sz w:val="22"/>
              </w:rPr>
              <w:t>не менее 0,15</w:t>
            </w:r>
          </w:p>
        </w:tc>
        <w:tc>
          <w:tcPr>
            <w:tcW w:w="700" w:type="dxa"/>
            <w:vMerge/>
          </w:tcPr>
          <w:p w:rsidR="00366643" w:rsidRPr="00E54F34" w:rsidRDefault="00366643" w:rsidP="008C141D">
            <w:pPr>
              <w:jc w:val="both"/>
            </w:pPr>
          </w:p>
        </w:tc>
        <w:tc>
          <w:tcPr>
            <w:tcW w:w="709" w:type="dxa"/>
            <w:vMerge/>
            <w:vAlign w:val="center"/>
          </w:tcPr>
          <w:p w:rsidR="00366643" w:rsidRPr="00E54F34" w:rsidRDefault="00366643" w:rsidP="008C141D">
            <w:pPr>
              <w:jc w:val="both"/>
            </w:pPr>
          </w:p>
        </w:tc>
        <w:tc>
          <w:tcPr>
            <w:tcW w:w="1559" w:type="dxa"/>
            <w:vMerge/>
          </w:tcPr>
          <w:p w:rsidR="00366643" w:rsidRPr="00E54F34" w:rsidRDefault="00366643" w:rsidP="008C141D">
            <w:pPr>
              <w:jc w:val="both"/>
            </w:pPr>
          </w:p>
        </w:tc>
      </w:tr>
      <w:tr w:rsidR="00366643" w:rsidRPr="00E54F34" w:rsidTr="0082772B">
        <w:trPr>
          <w:trHeight w:val="682"/>
        </w:trPr>
        <w:tc>
          <w:tcPr>
            <w:tcW w:w="541" w:type="dxa"/>
            <w:vMerge/>
          </w:tcPr>
          <w:p w:rsidR="00366643" w:rsidRPr="0082772B" w:rsidRDefault="00366643" w:rsidP="008C141D">
            <w:pPr>
              <w:jc w:val="center"/>
              <w:rPr>
                <w:rFonts w:ascii="Times Roman" w:hAnsi="Times Roman"/>
              </w:rPr>
            </w:pPr>
          </w:p>
        </w:tc>
        <w:tc>
          <w:tcPr>
            <w:tcW w:w="1869" w:type="dxa"/>
            <w:vMerge/>
          </w:tcPr>
          <w:p w:rsidR="00366643" w:rsidRPr="0082772B" w:rsidRDefault="00366643" w:rsidP="008C141D">
            <w:pPr>
              <w:jc w:val="both"/>
              <w:rPr>
                <w:rFonts w:ascii="Times Roman" w:hAnsi="Times Roman"/>
              </w:rPr>
            </w:pPr>
          </w:p>
        </w:tc>
        <w:tc>
          <w:tcPr>
            <w:tcW w:w="1134" w:type="dxa"/>
            <w:vMerge/>
          </w:tcPr>
          <w:p w:rsidR="00366643" w:rsidRPr="0082772B" w:rsidRDefault="00366643" w:rsidP="008C141D">
            <w:pPr>
              <w:tabs>
                <w:tab w:val="left" w:pos="-113"/>
              </w:tabs>
              <w:rPr>
                <w:rFonts w:ascii="Times Roman" w:hAnsi="Times Roman"/>
              </w:rPr>
            </w:pPr>
          </w:p>
        </w:tc>
        <w:tc>
          <w:tcPr>
            <w:tcW w:w="2835" w:type="dxa"/>
            <w:vAlign w:val="center"/>
          </w:tcPr>
          <w:p w:rsidR="00366643" w:rsidRPr="0082772B" w:rsidRDefault="00366643" w:rsidP="008C141D">
            <w:pPr>
              <w:tabs>
                <w:tab w:val="left" w:pos="-113"/>
              </w:tabs>
              <w:rPr>
                <w:rFonts w:ascii="Times Roman" w:hAnsi="Times Roman"/>
              </w:rPr>
            </w:pPr>
            <w:r w:rsidRPr="0082772B">
              <w:rPr>
                <w:sz w:val="22"/>
                <w:szCs w:val="22"/>
              </w:rPr>
              <w:t>Предохранительный</w:t>
            </w:r>
            <w:r w:rsidRPr="0082772B">
              <w:rPr>
                <w:rFonts w:ascii="Times Roman" w:hAnsi="Times Roman"/>
                <w:sz w:val="22"/>
                <w:szCs w:val="22"/>
              </w:rPr>
              <w:t xml:space="preserve"> </w:t>
            </w:r>
            <w:r w:rsidRPr="0082772B">
              <w:rPr>
                <w:sz w:val="22"/>
                <w:szCs w:val="22"/>
              </w:rPr>
              <w:t>клапан</w:t>
            </w:r>
            <w:r w:rsidRPr="0082772B">
              <w:rPr>
                <w:rFonts w:ascii="Times Roman" w:hAnsi="Times Roman"/>
                <w:sz w:val="22"/>
                <w:szCs w:val="22"/>
              </w:rPr>
              <w:t xml:space="preserve"> </w:t>
            </w:r>
            <w:r w:rsidRPr="0082772B">
              <w:rPr>
                <w:sz w:val="22"/>
                <w:szCs w:val="22"/>
              </w:rPr>
              <w:t>перепускной</w:t>
            </w:r>
            <w:r w:rsidRPr="0082772B">
              <w:rPr>
                <w:rFonts w:ascii="Times Roman" w:hAnsi="Times Roman"/>
                <w:sz w:val="22"/>
                <w:szCs w:val="22"/>
              </w:rPr>
              <w:t xml:space="preserve"> </w:t>
            </w:r>
            <w:r w:rsidRPr="0082772B">
              <w:rPr>
                <w:sz w:val="22"/>
                <w:szCs w:val="22"/>
              </w:rPr>
              <w:t>клапан</w:t>
            </w:r>
            <w:r w:rsidRPr="0082772B">
              <w:rPr>
                <w:rFonts w:ascii="Times Roman" w:hAnsi="Times Roman"/>
                <w:sz w:val="22"/>
                <w:szCs w:val="22"/>
              </w:rPr>
              <w:t xml:space="preserve"> </w:t>
            </w:r>
            <w:r w:rsidRPr="0082772B">
              <w:rPr>
                <w:sz w:val="22"/>
                <w:szCs w:val="22"/>
              </w:rPr>
              <w:t>напорной</w:t>
            </w:r>
            <w:r w:rsidRPr="0082772B">
              <w:rPr>
                <w:rFonts w:ascii="Times Roman" w:hAnsi="Times Roman"/>
                <w:sz w:val="22"/>
                <w:szCs w:val="22"/>
              </w:rPr>
              <w:t xml:space="preserve"> </w:t>
            </w:r>
            <w:r w:rsidRPr="0082772B">
              <w:rPr>
                <w:sz w:val="22"/>
                <w:szCs w:val="22"/>
              </w:rPr>
              <w:t>линии</w:t>
            </w:r>
          </w:p>
        </w:tc>
        <w:tc>
          <w:tcPr>
            <w:tcW w:w="3119" w:type="dxa"/>
            <w:vAlign w:val="center"/>
          </w:tcPr>
          <w:p w:rsidR="00366643" w:rsidRPr="0082772B" w:rsidRDefault="00366643" w:rsidP="008C141D">
            <w:pPr>
              <w:jc w:val="center"/>
              <w:rPr>
                <w:rFonts w:ascii="Times Roman" w:hAnsi="Times Roman"/>
              </w:rPr>
            </w:pPr>
            <w:r w:rsidRPr="0082772B">
              <w:rPr>
                <w:sz w:val="22"/>
                <w:szCs w:val="22"/>
              </w:rPr>
              <w:t>наличие</w:t>
            </w:r>
          </w:p>
        </w:tc>
        <w:tc>
          <w:tcPr>
            <w:tcW w:w="2551" w:type="dxa"/>
          </w:tcPr>
          <w:p w:rsidR="00366643" w:rsidRPr="0082772B" w:rsidRDefault="00366643" w:rsidP="00366643">
            <w:pPr>
              <w:jc w:val="center"/>
            </w:pPr>
          </w:p>
        </w:tc>
        <w:tc>
          <w:tcPr>
            <w:tcW w:w="700" w:type="dxa"/>
            <w:vMerge/>
          </w:tcPr>
          <w:p w:rsidR="00366643" w:rsidRPr="00E54F34" w:rsidRDefault="00366643" w:rsidP="008C141D">
            <w:pPr>
              <w:jc w:val="both"/>
            </w:pPr>
          </w:p>
        </w:tc>
        <w:tc>
          <w:tcPr>
            <w:tcW w:w="709" w:type="dxa"/>
            <w:vMerge/>
            <w:vAlign w:val="center"/>
          </w:tcPr>
          <w:p w:rsidR="00366643" w:rsidRPr="00E54F34" w:rsidRDefault="00366643" w:rsidP="008C141D">
            <w:pPr>
              <w:jc w:val="both"/>
            </w:pPr>
          </w:p>
        </w:tc>
        <w:tc>
          <w:tcPr>
            <w:tcW w:w="1559" w:type="dxa"/>
            <w:vMerge/>
          </w:tcPr>
          <w:p w:rsidR="00366643" w:rsidRPr="00E54F34" w:rsidRDefault="00366643" w:rsidP="008C141D">
            <w:pPr>
              <w:jc w:val="both"/>
            </w:pPr>
          </w:p>
        </w:tc>
      </w:tr>
      <w:tr w:rsidR="00366643" w:rsidRPr="00E54F34" w:rsidTr="0082772B">
        <w:trPr>
          <w:trHeight w:val="706"/>
        </w:trPr>
        <w:tc>
          <w:tcPr>
            <w:tcW w:w="541" w:type="dxa"/>
            <w:vMerge/>
          </w:tcPr>
          <w:p w:rsidR="00366643" w:rsidRPr="0082772B" w:rsidRDefault="00366643" w:rsidP="008C141D">
            <w:pPr>
              <w:jc w:val="center"/>
              <w:rPr>
                <w:rFonts w:ascii="Times Roman" w:hAnsi="Times Roman"/>
              </w:rPr>
            </w:pPr>
          </w:p>
        </w:tc>
        <w:tc>
          <w:tcPr>
            <w:tcW w:w="1869" w:type="dxa"/>
            <w:vMerge/>
          </w:tcPr>
          <w:p w:rsidR="00366643" w:rsidRPr="0082772B" w:rsidRDefault="00366643" w:rsidP="008C141D">
            <w:pPr>
              <w:jc w:val="both"/>
              <w:rPr>
                <w:rFonts w:ascii="Times Roman" w:hAnsi="Times Roman"/>
              </w:rPr>
            </w:pPr>
          </w:p>
        </w:tc>
        <w:tc>
          <w:tcPr>
            <w:tcW w:w="1134" w:type="dxa"/>
            <w:vMerge/>
          </w:tcPr>
          <w:p w:rsidR="00366643" w:rsidRPr="0082772B" w:rsidRDefault="00366643" w:rsidP="008C141D">
            <w:pPr>
              <w:tabs>
                <w:tab w:val="left" w:pos="-113"/>
              </w:tabs>
              <w:rPr>
                <w:rFonts w:ascii="Times Roman" w:hAnsi="Times Roman"/>
              </w:rPr>
            </w:pPr>
          </w:p>
        </w:tc>
        <w:tc>
          <w:tcPr>
            <w:tcW w:w="2835" w:type="dxa"/>
            <w:vAlign w:val="center"/>
          </w:tcPr>
          <w:p w:rsidR="00366643" w:rsidRPr="0082772B" w:rsidRDefault="00366643" w:rsidP="008C141D">
            <w:pPr>
              <w:rPr>
                <w:rFonts w:ascii="Times Roman" w:hAnsi="Times Roman"/>
              </w:rPr>
            </w:pPr>
            <w:r w:rsidRPr="0082772B">
              <w:rPr>
                <w:sz w:val="22"/>
                <w:szCs w:val="22"/>
              </w:rPr>
              <w:t>Степень</w:t>
            </w:r>
            <w:r w:rsidRPr="0082772B">
              <w:rPr>
                <w:rFonts w:ascii="Times Roman" w:hAnsi="Times Roman"/>
                <w:sz w:val="22"/>
                <w:szCs w:val="22"/>
              </w:rPr>
              <w:t xml:space="preserve"> </w:t>
            </w:r>
            <w:r w:rsidRPr="0082772B">
              <w:rPr>
                <w:sz w:val="22"/>
                <w:szCs w:val="22"/>
              </w:rPr>
              <w:t>защиты</w:t>
            </w:r>
            <w:r w:rsidRPr="0082772B">
              <w:rPr>
                <w:rFonts w:ascii="Times Roman" w:hAnsi="Times Roman"/>
                <w:sz w:val="22"/>
                <w:szCs w:val="22"/>
              </w:rPr>
              <w:t xml:space="preserve"> </w:t>
            </w:r>
            <w:r w:rsidRPr="0082772B">
              <w:rPr>
                <w:sz w:val="22"/>
                <w:szCs w:val="22"/>
              </w:rPr>
              <w:t>от</w:t>
            </w:r>
            <w:r w:rsidRPr="0082772B">
              <w:rPr>
                <w:rFonts w:ascii="Times Roman" w:hAnsi="Times Roman"/>
                <w:sz w:val="22"/>
                <w:szCs w:val="22"/>
              </w:rPr>
              <w:t xml:space="preserve"> </w:t>
            </w:r>
            <w:r w:rsidRPr="0082772B">
              <w:rPr>
                <w:sz w:val="22"/>
                <w:szCs w:val="22"/>
              </w:rPr>
              <w:t>внешних</w:t>
            </w:r>
            <w:r w:rsidRPr="0082772B">
              <w:rPr>
                <w:rFonts w:ascii="Times Roman" w:hAnsi="Times Roman"/>
                <w:sz w:val="22"/>
                <w:szCs w:val="22"/>
              </w:rPr>
              <w:t xml:space="preserve"> </w:t>
            </w:r>
            <w:r w:rsidRPr="0082772B">
              <w:rPr>
                <w:sz w:val="22"/>
                <w:szCs w:val="22"/>
              </w:rPr>
              <w:t>воздействий</w:t>
            </w:r>
            <w:r w:rsidRPr="0082772B">
              <w:rPr>
                <w:rFonts w:ascii="Times Roman" w:hAnsi="Times Roman"/>
                <w:sz w:val="22"/>
                <w:szCs w:val="22"/>
              </w:rPr>
              <w:t xml:space="preserve"> </w:t>
            </w:r>
            <w:r w:rsidRPr="0082772B">
              <w:rPr>
                <w:sz w:val="22"/>
                <w:szCs w:val="22"/>
              </w:rPr>
              <w:t>электродвигателя</w:t>
            </w:r>
          </w:p>
        </w:tc>
        <w:tc>
          <w:tcPr>
            <w:tcW w:w="3119" w:type="dxa"/>
            <w:vAlign w:val="center"/>
          </w:tcPr>
          <w:p w:rsidR="00366643" w:rsidRPr="0082772B" w:rsidRDefault="00366643" w:rsidP="008C141D">
            <w:pPr>
              <w:jc w:val="center"/>
              <w:rPr>
                <w:rFonts w:ascii="Times Roman" w:hAnsi="Times Roman"/>
              </w:rPr>
            </w:pPr>
          </w:p>
        </w:tc>
        <w:tc>
          <w:tcPr>
            <w:tcW w:w="2551" w:type="dxa"/>
          </w:tcPr>
          <w:p w:rsidR="00366643" w:rsidRPr="0082772B" w:rsidRDefault="00366643" w:rsidP="00366643">
            <w:pPr>
              <w:jc w:val="center"/>
            </w:pPr>
            <w:r w:rsidRPr="0082772B">
              <w:rPr>
                <w:sz w:val="22"/>
              </w:rPr>
              <w:t>не ниже IP54 по  ГОСТ 14254-2015</w:t>
            </w:r>
          </w:p>
        </w:tc>
        <w:tc>
          <w:tcPr>
            <w:tcW w:w="700" w:type="dxa"/>
            <w:vMerge/>
          </w:tcPr>
          <w:p w:rsidR="00366643" w:rsidRPr="00E54F34" w:rsidRDefault="00366643" w:rsidP="008C141D">
            <w:pPr>
              <w:jc w:val="both"/>
            </w:pPr>
          </w:p>
        </w:tc>
        <w:tc>
          <w:tcPr>
            <w:tcW w:w="709" w:type="dxa"/>
            <w:vMerge/>
            <w:vAlign w:val="center"/>
          </w:tcPr>
          <w:p w:rsidR="00366643" w:rsidRPr="00E54F34" w:rsidRDefault="00366643" w:rsidP="008C141D">
            <w:pPr>
              <w:jc w:val="both"/>
            </w:pPr>
          </w:p>
        </w:tc>
        <w:tc>
          <w:tcPr>
            <w:tcW w:w="1559" w:type="dxa"/>
            <w:vMerge/>
          </w:tcPr>
          <w:p w:rsidR="00366643" w:rsidRPr="00E54F34" w:rsidRDefault="00366643" w:rsidP="008C141D">
            <w:pPr>
              <w:jc w:val="both"/>
            </w:pPr>
          </w:p>
        </w:tc>
      </w:tr>
      <w:tr w:rsidR="00366643" w:rsidRPr="00E54F34" w:rsidTr="0082772B">
        <w:trPr>
          <w:trHeight w:val="417"/>
        </w:trPr>
        <w:tc>
          <w:tcPr>
            <w:tcW w:w="541" w:type="dxa"/>
            <w:vMerge/>
          </w:tcPr>
          <w:p w:rsidR="00366643" w:rsidRPr="0082772B" w:rsidRDefault="00366643" w:rsidP="008C141D">
            <w:pPr>
              <w:jc w:val="center"/>
              <w:rPr>
                <w:rFonts w:ascii="Times Roman" w:hAnsi="Times Roman"/>
              </w:rPr>
            </w:pPr>
          </w:p>
        </w:tc>
        <w:tc>
          <w:tcPr>
            <w:tcW w:w="1869" w:type="dxa"/>
            <w:vMerge/>
          </w:tcPr>
          <w:p w:rsidR="00366643" w:rsidRPr="0082772B" w:rsidRDefault="00366643" w:rsidP="008C141D">
            <w:pPr>
              <w:jc w:val="both"/>
              <w:rPr>
                <w:rFonts w:ascii="Times Roman" w:hAnsi="Times Roman"/>
              </w:rPr>
            </w:pPr>
          </w:p>
        </w:tc>
        <w:tc>
          <w:tcPr>
            <w:tcW w:w="1134" w:type="dxa"/>
            <w:vMerge/>
          </w:tcPr>
          <w:p w:rsidR="00366643" w:rsidRPr="0082772B" w:rsidRDefault="00366643" w:rsidP="008C141D">
            <w:pPr>
              <w:tabs>
                <w:tab w:val="left" w:pos="-113"/>
              </w:tabs>
              <w:rPr>
                <w:rFonts w:ascii="Times Roman" w:hAnsi="Times Roman"/>
              </w:rPr>
            </w:pPr>
          </w:p>
        </w:tc>
        <w:tc>
          <w:tcPr>
            <w:tcW w:w="2835" w:type="dxa"/>
            <w:vAlign w:val="center"/>
          </w:tcPr>
          <w:p w:rsidR="00366643" w:rsidRPr="0082772B" w:rsidRDefault="00366643" w:rsidP="008C141D">
            <w:pPr>
              <w:rPr>
                <w:rFonts w:ascii="Times Roman" w:hAnsi="Times Roman"/>
              </w:rPr>
            </w:pPr>
            <w:r w:rsidRPr="0082772B">
              <w:rPr>
                <w:sz w:val="22"/>
                <w:szCs w:val="22"/>
              </w:rPr>
              <w:t>Тип</w:t>
            </w:r>
            <w:r w:rsidRPr="0082772B">
              <w:rPr>
                <w:rFonts w:ascii="Times Roman" w:hAnsi="Times Roman"/>
                <w:sz w:val="22"/>
                <w:szCs w:val="22"/>
              </w:rPr>
              <w:t xml:space="preserve"> </w:t>
            </w:r>
            <w:r w:rsidRPr="0082772B">
              <w:rPr>
                <w:sz w:val="22"/>
                <w:szCs w:val="22"/>
              </w:rPr>
              <w:t>конструкции</w:t>
            </w:r>
            <w:r w:rsidRPr="0082772B">
              <w:rPr>
                <w:rFonts w:ascii="Times Roman" w:hAnsi="Times Roman"/>
                <w:sz w:val="22"/>
                <w:szCs w:val="22"/>
              </w:rPr>
              <w:t xml:space="preserve">  </w:t>
            </w:r>
          </w:p>
        </w:tc>
        <w:tc>
          <w:tcPr>
            <w:tcW w:w="3119" w:type="dxa"/>
            <w:vAlign w:val="center"/>
          </w:tcPr>
          <w:p w:rsidR="00366643" w:rsidRPr="0082772B" w:rsidRDefault="00366643" w:rsidP="008C141D">
            <w:pPr>
              <w:jc w:val="center"/>
              <w:rPr>
                <w:rFonts w:ascii="Times Roman" w:hAnsi="Times Roman"/>
              </w:rPr>
            </w:pPr>
            <w:r w:rsidRPr="0082772B">
              <w:rPr>
                <w:sz w:val="22"/>
                <w:szCs w:val="22"/>
              </w:rPr>
              <w:t>насосная</w:t>
            </w:r>
            <w:r w:rsidRPr="0082772B">
              <w:rPr>
                <w:rFonts w:ascii="Times Roman" w:hAnsi="Times Roman"/>
                <w:sz w:val="22"/>
                <w:szCs w:val="22"/>
              </w:rPr>
              <w:t xml:space="preserve"> </w:t>
            </w:r>
            <w:r w:rsidRPr="0082772B">
              <w:rPr>
                <w:sz w:val="22"/>
                <w:szCs w:val="22"/>
              </w:rPr>
              <w:t>часть</w:t>
            </w:r>
            <w:r w:rsidRPr="0082772B">
              <w:rPr>
                <w:rFonts w:ascii="Times Roman" w:hAnsi="Times Roman"/>
                <w:sz w:val="22"/>
                <w:szCs w:val="22"/>
              </w:rPr>
              <w:t xml:space="preserve"> </w:t>
            </w:r>
            <w:r w:rsidRPr="0082772B">
              <w:rPr>
                <w:sz w:val="22"/>
                <w:szCs w:val="22"/>
              </w:rPr>
              <w:t>жестко</w:t>
            </w:r>
            <w:r w:rsidRPr="0082772B">
              <w:rPr>
                <w:rFonts w:ascii="Times Roman" w:hAnsi="Times Roman"/>
                <w:sz w:val="22"/>
                <w:szCs w:val="22"/>
              </w:rPr>
              <w:t xml:space="preserve"> </w:t>
            </w:r>
            <w:r w:rsidRPr="0082772B">
              <w:rPr>
                <w:sz w:val="22"/>
                <w:szCs w:val="22"/>
              </w:rPr>
              <w:t>соединена</w:t>
            </w:r>
            <w:r w:rsidRPr="0082772B">
              <w:rPr>
                <w:rFonts w:ascii="Times Roman" w:hAnsi="Times Roman"/>
                <w:sz w:val="22"/>
                <w:szCs w:val="22"/>
              </w:rPr>
              <w:t xml:space="preserve"> </w:t>
            </w:r>
            <w:r w:rsidRPr="0082772B">
              <w:rPr>
                <w:sz w:val="22"/>
                <w:szCs w:val="22"/>
              </w:rPr>
              <w:t>непосредственно</w:t>
            </w:r>
            <w:r w:rsidRPr="0082772B">
              <w:rPr>
                <w:rFonts w:ascii="Times Roman" w:hAnsi="Times Roman"/>
                <w:sz w:val="22"/>
                <w:szCs w:val="22"/>
              </w:rPr>
              <w:t xml:space="preserve"> </w:t>
            </w:r>
            <w:r w:rsidRPr="0082772B">
              <w:rPr>
                <w:sz w:val="22"/>
                <w:szCs w:val="22"/>
              </w:rPr>
              <w:t>со</w:t>
            </w:r>
            <w:r w:rsidRPr="0082772B">
              <w:rPr>
                <w:rFonts w:ascii="Times Roman" w:hAnsi="Times Roman"/>
                <w:sz w:val="22"/>
                <w:szCs w:val="22"/>
              </w:rPr>
              <w:t xml:space="preserve"> </w:t>
            </w:r>
            <w:r w:rsidRPr="0082772B">
              <w:rPr>
                <w:sz w:val="22"/>
                <w:szCs w:val="22"/>
              </w:rPr>
              <w:t>станиной</w:t>
            </w:r>
            <w:r w:rsidRPr="0082772B">
              <w:rPr>
                <w:rFonts w:ascii="Times Roman" w:hAnsi="Times Roman"/>
                <w:sz w:val="22"/>
                <w:szCs w:val="22"/>
              </w:rPr>
              <w:t xml:space="preserve"> </w:t>
            </w:r>
            <w:r w:rsidRPr="0082772B">
              <w:rPr>
                <w:sz w:val="22"/>
                <w:szCs w:val="22"/>
              </w:rPr>
              <w:t>электродвигателя</w:t>
            </w:r>
            <w:r w:rsidRPr="0082772B">
              <w:rPr>
                <w:rFonts w:ascii="Times Roman" w:hAnsi="Times Roman"/>
                <w:sz w:val="22"/>
                <w:szCs w:val="22"/>
              </w:rPr>
              <w:t xml:space="preserve">, </w:t>
            </w:r>
            <w:r w:rsidRPr="0082772B">
              <w:rPr>
                <w:sz w:val="22"/>
                <w:szCs w:val="22"/>
              </w:rPr>
              <w:t>в</w:t>
            </w:r>
            <w:r w:rsidRPr="0082772B">
              <w:rPr>
                <w:rFonts w:ascii="Times Roman" w:hAnsi="Times Roman"/>
                <w:sz w:val="22"/>
                <w:szCs w:val="22"/>
              </w:rPr>
              <w:t xml:space="preserve"> </w:t>
            </w:r>
            <w:r w:rsidRPr="0082772B">
              <w:rPr>
                <w:sz w:val="22"/>
                <w:szCs w:val="22"/>
              </w:rPr>
              <w:t>конструкции</w:t>
            </w:r>
            <w:r w:rsidRPr="0082772B">
              <w:rPr>
                <w:rFonts w:ascii="Times Roman" w:hAnsi="Times Roman"/>
                <w:sz w:val="22"/>
                <w:szCs w:val="22"/>
              </w:rPr>
              <w:t xml:space="preserve"> </w:t>
            </w:r>
            <w:r w:rsidRPr="0082772B">
              <w:rPr>
                <w:sz w:val="22"/>
                <w:szCs w:val="22"/>
              </w:rPr>
              <w:t>отсутствуют</w:t>
            </w:r>
            <w:r w:rsidRPr="0082772B">
              <w:rPr>
                <w:rFonts w:ascii="Times Roman" w:hAnsi="Times Roman"/>
                <w:sz w:val="22"/>
                <w:szCs w:val="22"/>
              </w:rPr>
              <w:t xml:space="preserve"> </w:t>
            </w:r>
            <w:r w:rsidRPr="0082772B">
              <w:rPr>
                <w:sz w:val="22"/>
                <w:szCs w:val="22"/>
              </w:rPr>
              <w:t>муфты</w:t>
            </w:r>
            <w:r w:rsidRPr="0082772B">
              <w:rPr>
                <w:rFonts w:ascii="Times Roman" w:hAnsi="Times Roman"/>
                <w:sz w:val="22"/>
                <w:szCs w:val="22"/>
              </w:rPr>
              <w:t xml:space="preserve">, </w:t>
            </w:r>
            <w:r w:rsidRPr="0082772B">
              <w:rPr>
                <w:sz w:val="22"/>
                <w:szCs w:val="22"/>
              </w:rPr>
              <w:t>редукторы</w:t>
            </w:r>
            <w:r w:rsidRPr="0082772B">
              <w:rPr>
                <w:rFonts w:ascii="Times Roman" w:hAnsi="Times Roman"/>
                <w:sz w:val="22"/>
                <w:szCs w:val="22"/>
              </w:rPr>
              <w:t xml:space="preserve"> </w:t>
            </w:r>
          </w:p>
        </w:tc>
        <w:tc>
          <w:tcPr>
            <w:tcW w:w="2551" w:type="dxa"/>
            <w:vMerge w:val="restart"/>
          </w:tcPr>
          <w:p w:rsidR="00366643" w:rsidRPr="007B67D5" w:rsidRDefault="00366643" w:rsidP="00366643">
            <w:pPr>
              <w:jc w:val="center"/>
            </w:pPr>
          </w:p>
        </w:tc>
        <w:tc>
          <w:tcPr>
            <w:tcW w:w="700" w:type="dxa"/>
            <w:vMerge/>
          </w:tcPr>
          <w:p w:rsidR="00366643" w:rsidRPr="00E54F34" w:rsidRDefault="00366643" w:rsidP="008C141D">
            <w:pPr>
              <w:jc w:val="both"/>
            </w:pPr>
          </w:p>
        </w:tc>
        <w:tc>
          <w:tcPr>
            <w:tcW w:w="709" w:type="dxa"/>
            <w:vMerge/>
            <w:vAlign w:val="center"/>
          </w:tcPr>
          <w:p w:rsidR="00366643" w:rsidRPr="00E54F34" w:rsidRDefault="00366643" w:rsidP="008C141D">
            <w:pPr>
              <w:jc w:val="both"/>
            </w:pPr>
          </w:p>
        </w:tc>
        <w:tc>
          <w:tcPr>
            <w:tcW w:w="1559" w:type="dxa"/>
            <w:vMerge/>
          </w:tcPr>
          <w:p w:rsidR="00366643" w:rsidRPr="00E54F34" w:rsidRDefault="00366643" w:rsidP="008C141D">
            <w:pPr>
              <w:jc w:val="both"/>
            </w:pPr>
          </w:p>
        </w:tc>
      </w:tr>
      <w:tr w:rsidR="00366643" w:rsidRPr="00E54F34" w:rsidTr="0082772B">
        <w:trPr>
          <w:trHeight w:val="744"/>
        </w:trPr>
        <w:tc>
          <w:tcPr>
            <w:tcW w:w="541" w:type="dxa"/>
            <w:vMerge/>
          </w:tcPr>
          <w:p w:rsidR="00366643" w:rsidRPr="0082772B" w:rsidRDefault="00366643" w:rsidP="008C141D">
            <w:pPr>
              <w:jc w:val="center"/>
              <w:rPr>
                <w:rFonts w:ascii="Times Roman" w:hAnsi="Times Roman"/>
              </w:rPr>
            </w:pPr>
          </w:p>
        </w:tc>
        <w:tc>
          <w:tcPr>
            <w:tcW w:w="1869" w:type="dxa"/>
            <w:vMerge/>
          </w:tcPr>
          <w:p w:rsidR="00366643" w:rsidRPr="0082772B" w:rsidRDefault="00366643" w:rsidP="008C141D">
            <w:pPr>
              <w:jc w:val="both"/>
              <w:rPr>
                <w:rFonts w:ascii="Times Roman" w:hAnsi="Times Roman"/>
              </w:rPr>
            </w:pPr>
          </w:p>
        </w:tc>
        <w:tc>
          <w:tcPr>
            <w:tcW w:w="1134" w:type="dxa"/>
            <w:vMerge/>
          </w:tcPr>
          <w:p w:rsidR="00366643" w:rsidRPr="0082772B" w:rsidRDefault="00366643" w:rsidP="008C141D">
            <w:pPr>
              <w:tabs>
                <w:tab w:val="left" w:pos="-113"/>
              </w:tabs>
              <w:rPr>
                <w:rFonts w:ascii="Times Roman" w:hAnsi="Times Roman"/>
              </w:rPr>
            </w:pPr>
          </w:p>
        </w:tc>
        <w:tc>
          <w:tcPr>
            <w:tcW w:w="2835" w:type="dxa"/>
            <w:vAlign w:val="center"/>
          </w:tcPr>
          <w:p w:rsidR="00366643" w:rsidRPr="0082772B" w:rsidRDefault="00366643" w:rsidP="008C141D">
            <w:pPr>
              <w:rPr>
                <w:rFonts w:ascii="Times Roman" w:hAnsi="Times Roman"/>
              </w:rPr>
            </w:pPr>
            <w:r w:rsidRPr="0082772B">
              <w:rPr>
                <w:sz w:val="22"/>
                <w:szCs w:val="22"/>
              </w:rPr>
              <w:t>Материал</w:t>
            </w:r>
            <w:r w:rsidRPr="0082772B">
              <w:rPr>
                <w:rFonts w:ascii="Times Roman" w:hAnsi="Times Roman"/>
                <w:sz w:val="22"/>
                <w:szCs w:val="22"/>
              </w:rPr>
              <w:t xml:space="preserve"> </w:t>
            </w:r>
            <w:r w:rsidRPr="0082772B">
              <w:rPr>
                <w:sz w:val="22"/>
                <w:szCs w:val="22"/>
              </w:rPr>
              <w:t>корпуса</w:t>
            </w:r>
            <w:r w:rsidRPr="0082772B">
              <w:rPr>
                <w:rFonts w:ascii="Times Roman" w:hAnsi="Times Roman"/>
                <w:sz w:val="22"/>
                <w:szCs w:val="22"/>
              </w:rPr>
              <w:t xml:space="preserve">, </w:t>
            </w:r>
            <w:r w:rsidRPr="0082772B">
              <w:rPr>
                <w:sz w:val="22"/>
                <w:szCs w:val="22"/>
              </w:rPr>
              <w:t>крышки</w:t>
            </w:r>
            <w:r w:rsidRPr="0082772B">
              <w:rPr>
                <w:rFonts w:ascii="Times Roman" w:hAnsi="Times Roman"/>
                <w:sz w:val="22"/>
                <w:szCs w:val="22"/>
              </w:rPr>
              <w:t xml:space="preserve"> </w:t>
            </w:r>
            <w:r w:rsidRPr="0082772B">
              <w:rPr>
                <w:sz w:val="22"/>
                <w:szCs w:val="22"/>
              </w:rPr>
              <w:t>и</w:t>
            </w:r>
            <w:r w:rsidRPr="0082772B">
              <w:rPr>
                <w:rFonts w:ascii="Times Roman" w:hAnsi="Times Roman"/>
                <w:sz w:val="22"/>
                <w:szCs w:val="22"/>
              </w:rPr>
              <w:t xml:space="preserve"> </w:t>
            </w:r>
            <w:r w:rsidRPr="0082772B">
              <w:rPr>
                <w:sz w:val="22"/>
                <w:szCs w:val="22"/>
              </w:rPr>
              <w:t>рабочих</w:t>
            </w:r>
            <w:r w:rsidRPr="0082772B">
              <w:rPr>
                <w:rFonts w:ascii="Times Roman" w:hAnsi="Times Roman"/>
                <w:sz w:val="22"/>
                <w:szCs w:val="22"/>
              </w:rPr>
              <w:t xml:space="preserve"> </w:t>
            </w:r>
            <w:r w:rsidRPr="0082772B">
              <w:rPr>
                <w:sz w:val="22"/>
                <w:szCs w:val="22"/>
              </w:rPr>
              <w:t>органов</w:t>
            </w:r>
            <w:r w:rsidRPr="0082772B">
              <w:rPr>
                <w:rFonts w:ascii="Times Roman" w:hAnsi="Times Roman"/>
                <w:sz w:val="22"/>
                <w:szCs w:val="22"/>
              </w:rPr>
              <w:t xml:space="preserve"> </w:t>
            </w:r>
            <w:r w:rsidRPr="0082772B">
              <w:rPr>
                <w:sz w:val="22"/>
                <w:szCs w:val="22"/>
              </w:rPr>
              <w:t>электронасоса</w:t>
            </w:r>
          </w:p>
        </w:tc>
        <w:tc>
          <w:tcPr>
            <w:tcW w:w="3119" w:type="dxa"/>
            <w:vAlign w:val="center"/>
          </w:tcPr>
          <w:p w:rsidR="00366643" w:rsidRPr="0082772B" w:rsidRDefault="00366643" w:rsidP="008C141D">
            <w:pPr>
              <w:jc w:val="center"/>
              <w:rPr>
                <w:rFonts w:ascii="Times Roman" w:hAnsi="Times Roman"/>
              </w:rPr>
            </w:pPr>
            <w:r w:rsidRPr="0082772B">
              <w:rPr>
                <w:sz w:val="22"/>
                <w:szCs w:val="22"/>
              </w:rPr>
              <w:t>чугун</w:t>
            </w:r>
            <w:r w:rsidRPr="0082772B">
              <w:rPr>
                <w:rFonts w:ascii="Times Roman" w:hAnsi="Times Roman"/>
                <w:sz w:val="22"/>
                <w:szCs w:val="22"/>
              </w:rPr>
              <w:t xml:space="preserve"> </w:t>
            </w:r>
            <w:r w:rsidRPr="0082772B">
              <w:rPr>
                <w:sz w:val="22"/>
                <w:szCs w:val="22"/>
              </w:rPr>
              <w:t>ВЧ</w:t>
            </w:r>
            <w:r w:rsidRPr="0082772B">
              <w:rPr>
                <w:rFonts w:ascii="Times Roman" w:hAnsi="Times Roman"/>
                <w:sz w:val="22"/>
                <w:szCs w:val="22"/>
              </w:rPr>
              <w:t xml:space="preserve"> 40 </w:t>
            </w:r>
            <w:r w:rsidRPr="0082772B">
              <w:rPr>
                <w:rFonts w:ascii="Times Roman" w:hAnsi="Times Roman"/>
                <w:sz w:val="22"/>
                <w:szCs w:val="22"/>
              </w:rPr>
              <w:br/>
            </w:r>
            <w:r w:rsidRPr="0082772B">
              <w:rPr>
                <w:sz w:val="22"/>
                <w:szCs w:val="22"/>
              </w:rPr>
              <w:t>по</w:t>
            </w:r>
            <w:r w:rsidRPr="0082772B">
              <w:rPr>
                <w:rFonts w:ascii="Times Roman" w:hAnsi="Times Roman"/>
                <w:sz w:val="22"/>
                <w:szCs w:val="22"/>
              </w:rPr>
              <w:t xml:space="preserve"> </w:t>
            </w:r>
            <w:r w:rsidRPr="0082772B">
              <w:rPr>
                <w:sz w:val="22"/>
                <w:szCs w:val="22"/>
              </w:rPr>
              <w:t>ГОСТ</w:t>
            </w:r>
            <w:r w:rsidRPr="0082772B">
              <w:rPr>
                <w:rFonts w:ascii="Times Roman" w:hAnsi="Times Roman"/>
                <w:sz w:val="22"/>
                <w:szCs w:val="22"/>
              </w:rPr>
              <w:t xml:space="preserve"> 7293-85</w:t>
            </w:r>
          </w:p>
        </w:tc>
        <w:tc>
          <w:tcPr>
            <w:tcW w:w="2551" w:type="dxa"/>
            <w:vMerge/>
            <w:vAlign w:val="center"/>
          </w:tcPr>
          <w:p w:rsidR="00366643" w:rsidRPr="00215188" w:rsidRDefault="00366643" w:rsidP="008C141D">
            <w:pPr>
              <w:pStyle w:val="30"/>
              <w:ind w:left="-108" w:right="-108"/>
            </w:pPr>
          </w:p>
        </w:tc>
        <w:tc>
          <w:tcPr>
            <w:tcW w:w="700" w:type="dxa"/>
            <w:vMerge/>
          </w:tcPr>
          <w:p w:rsidR="00366643" w:rsidRPr="00E54F34" w:rsidRDefault="00366643" w:rsidP="008C141D">
            <w:pPr>
              <w:jc w:val="both"/>
            </w:pPr>
          </w:p>
        </w:tc>
        <w:tc>
          <w:tcPr>
            <w:tcW w:w="709" w:type="dxa"/>
            <w:vMerge/>
            <w:vAlign w:val="center"/>
          </w:tcPr>
          <w:p w:rsidR="00366643" w:rsidRPr="00E54F34" w:rsidRDefault="00366643" w:rsidP="008C141D">
            <w:pPr>
              <w:jc w:val="both"/>
            </w:pPr>
          </w:p>
        </w:tc>
        <w:tc>
          <w:tcPr>
            <w:tcW w:w="1559" w:type="dxa"/>
            <w:vMerge/>
          </w:tcPr>
          <w:p w:rsidR="00366643" w:rsidRPr="00E54F34" w:rsidRDefault="00366643" w:rsidP="008C141D">
            <w:pPr>
              <w:jc w:val="both"/>
            </w:pPr>
          </w:p>
        </w:tc>
      </w:tr>
      <w:tr w:rsidR="00366643" w:rsidRPr="00E54F34" w:rsidTr="0082772B">
        <w:trPr>
          <w:trHeight w:val="744"/>
        </w:trPr>
        <w:tc>
          <w:tcPr>
            <w:tcW w:w="541" w:type="dxa"/>
            <w:vMerge/>
          </w:tcPr>
          <w:p w:rsidR="00366643" w:rsidRPr="0082772B" w:rsidRDefault="00366643" w:rsidP="008C141D">
            <w:pPr>
              <w:jc w:val="center"/>
              <w:rPr>
                <w:rFonts w:ascii="Times Roman" w:hAnsi="Times Roman"/>
              </w:rPr>
            </w:pPr>
          </w:p>
        </w:tc>
        <w:tc>
          <w:tcPr>
            <w:tcW w:w="1869" w:type="dxa"/>
            <w:vMerge/>
          </w:tcPr>
          <w:p w:rsidR="00366643" w:rsidRPr="0082772B" w:rsidRDefault="00366643" w:rsidP="008C141D">
            <w:pPr>
              <w:jc w:val="both"/>
              <w:rPr>
                <w:rFonts w:ascii="Times Roman" w:hAnsi="Times Roman"/>
              </w:rPr>
            </w:pPr>
          </w:p>
        </w:tc>
        <w:tc>
          <w:tcPr>
            <w:tcW w:w="1134" w:type="dxa"/>
            <w:vMerge/>
          </w:tcPr>
          <w:p w:rsidR="00366643" w:rsidRPr="0082772B" w:rsidRDefault="00366643" w:rsidP="008C141D">
            <w:pPr>
              <w:tabs>
                <w:tab w:val="left" w:pos="-113"/>
              </w:tabs>
              <w:rPr>
                <w:rFonts w:ascii="Times Roman" w:hAnsi="Times Roman"/>
              </w:rPr>
            </w:pPr>
          </w:p>
        </w:tc>
        <w:tc>
          <w:tcPr>
            <w:tcW w:w="2835" w:type="dxa"/>
            <w:vAlign w:val="center"/>
          </w:tcPr>
          <w:p w:rsidR="00366643" w:rsidRPr="0082772B" w:rsidRDefault="00366643" w:rsidP="008C141D">
            <w:pPr>
              <w:rPr>
                <w:rFonts w:ascii="Times Roman" w:hAnsi="Times Roman"/>
              </w:rPr>
            </w:pPr>
            <w:r w:rsidRPr="0082772B">
              <w:rPr>
                <w:sz w:val="22"/>
                <w:szCs w:val="22"/>
              </w:rPr>
              <w:t>Присоединительные</w:t>
            </w:r>
            <w:r w:rsidRPr="0082772B">
              <w:rPr>
                <w:rFonts w:ascii="Times Roman" w:hAnsi="Times Roman"/>
                <w:sz w:val="22"/>
                <w:szCs w:val="22"/>
              </w:rPr>
              <w:t xml:space="preserve"> </w:t>
            </w:r>
            <w:r w:rsidRPr="0082772B">
              <w:rPr>
                <w:sz w:val="22"/>
                <w:szCs w:val="22"/>
              </w:rPr>
              <w:t>ответные</w:t>
            </w:r>
            <w:r w:rsidRPr="0082772B">
              <w:rPr>
                <w:rFonts w:ascii="Times Roman" w:hAnsi="Times Roman"/>
                <w:sz w:val="22"/>
                <w:szCs w:val="22"/>
              </w:rPr>
              <w:t xml:space="preserve"> </w:t>
            </w:r>
            <w:r w:rsidRPr="0082772B">
              <w:rPr>
                <w:sz w:val="22"/>
                <w:szCs w:val="22"/>
              </w:rPr>
              <w:t>фланцы</w:t>
            </w:r>
            <w:r w:rsidRPr="0082772B">
              <w:rPr>
                <w:rFonts w:ascii="Times Roman" w:hAnsi="Times Roman"/>
                <w:sz w:val="22"/>
                <w:szCs w:val="22"/>
              </w:rPr>
              <w:t xml:space="preserve">, </w:t>
            </w:r>
            <w:r w:rsidRPr="0082772B">
              <w:rPr>
                <w:sz w:val="22"/>
                <w:szCs w:val="22"/>
              </w:rPr>
              <w:t>комплект</w:t>
            </w:r>
          </w:p>
        </w:tc>
        <w:tc>
          <w:tcPr>
            <w:tcW w:w="3119" w:type="dxa"/>
            <w:vAlign w:val="center"/>
          </w:tcPr>
          <w:p w:rsidR="00366643" w:rsidRPr="0082772B" w:rsidRDefault="00366643" w:rsidP="008C141D">
            <w:pPr>
              <w:jc w:val="center"/>
              <w:rPr>
                <w:rFonts w:ascii="Times Roman" w:hAnsi="Times Roman"/>
              </w:rPr>
            </w:pPr>
            <w:r w:rsidRPr="0082772B">
              <w:rPr>
                <w:sz w:val="22"/>
                <w:szCs w:val="22"/>
              </w:rPr>
              <w:t>наличие</w:t>
            </w:r>
          </w:p>
        </w:tc>
        <w:tc>
          <w:tcPr>
            <w:tcW w:w="2551" w:type="dxa"/>
            <w:vMerge/>
            <w:vAlign w:val="center"/>
          </w:tcPr>
          <w:p w:rsidR="00366643" w:rsidRPr="00215188" w:rsidRDefault="00366643" w:rsidP="008C141D">
            <w:pPr>
              <w:pStyle w:val="30"/>
              <w:ind w:left="-108" w:right="-108"/>
            </w:pPr>
          </w:p>
        </w:tc>
        <w:tc>
          <w:tcPr>
            <w:tcW w:w="700" w:type="dxa"/>
            <w:vMerge/>
          </w:tcPr>
          <w:p w:rsidR="00366643" w:rsidRPr="00E54F34" w:rsidRDefault="00366643" w:rsidP="008C141D">
            <w:pPr>
              <w:jc w:val="both"/>
            </w:pPr>
          </w:p>
        </w:tc>
        <w:tc>
          <w:tcPr>
            <w:tcW w:w="709" w:type="dxa"/>
            <w:vMerge/>
            <w:vAlign w:val="center"/>
          </w:tcPr>
          <w:p w:rsidR="00366643" w:rsidRPr="00E54F34" w:rsidRDefault="00366643" w:rsidP="008C141D">
            <w:pPr>
              <w:jc w:val="both"/>
            </w:pPr>
          </w:p>
        </w:tc>
        <w:tc>
          <w:tcPr>
            <w:tcW w:w="1559" w:type="dxa"/>
            <w:vMerge/>
          </w:tcPr>
          <w:p w:rsidR="00366643" w:rsidRPr="00E54F34" w:rsidRDefault="00366643" w:rsidP="008C141D">
            <w:pPr>
              <w:jc w:val="both"/>
            </w:pPr>
          </w:p>
        </w:tc>
      </w:tr>
      <w:tr w:rsidR="00366643" w:rsidRPr="00E54F34" w:rsidTr="0082772B">
        <w:trPr>
          <w:trHeight w:val="744"/>
        </w:trPr>
        <w:tc>
          <w:tcPr>
            <w:tcW w:w="541" w:type="dxa"/>
            <w:vMerge/>
          </w:tcPr>
          <w:p w:rsidR="00366643" w:rsidRPr="0082772B" w:rsidRDefault="00366643" w:rsidP="008C141D">
            <w:pPr>
              <w:jc w:val="center"/>
              <w:rPr>
                <w:rFonts w:ascii="Times Roman" w:hAnsi="Times Roman"/>
              </w:rPr>
            </w:pPr>
          </w:p>
        </w:tc>
        <w:tc>
          <w:tcPr>
            <w:tcW w:w="1869" w:type="dxa"/>
            <w:vMerge/>
          </w:tcPr>
          <w:p w:rsidR="00366643" w:rsidRPr="0082772B" w:rsidRDefault="00366643" w:rsidP="008C141D">
            <w:pPr>
              <w:jc w:val="both"/>
              <w:rPr>
                <w:rFonts w:ascii="Times Roman" w:hAnsi="Times Roman"/>
              </w:rPr>
            </w:pPr>
          </w:p>
        </w:tc>
        <w:tc>
          <w:tcPr>
            <w:tcW w:w="1134" w:type="dxa"/>
            <w:vMerge/>
          </w:tcPr>
          <w:p w:rsidR="00366643" w:rsidRPr="0082772B" w:rsidRDefault="00366643" w:rsidP="008C141D">
            <w:pPr>
              <w:tabs>
                <w:tab w:val="left" w:pos="-113"/>
              </w:tabs>
              <w:rPr>
                <w:rFonts w:ascii="Times Roman" w:hAnsi="Times Roman"/>
              </w:rPr>
            </w:pPr>
          </w:p>
        </w:tc>
        <w:tc>
          <w:tcPr>
            <w:tcW w:w="2835" w:type="dxa"/>
            <w:vAlign w:val="center"/>
          </w:tcPr>
          <w:p w:rsidR="00366643" w:rsidRPr="0082772B" w:rsidRDefault="00366643" w:rsidP="008C141D">
            <w:pPr>
              <w:rPr>
                <w:rFonts w:ascii="Times Roman" w:hAnsi="Times Roman"/>
              </w:rPr>
            </w:pPr>
            <w:r w:rsidRPr="0082772B">
              <w:rPr>
                <w:sz w:val="22"/>
                <w:szCs w:val="22"/>
              </w:rPr>
              <w:t>Станина</w:t>
            </w:r>
            <w:r w:rsidRPr="0082772B">
              <w:rPr>
                <w:rFonts w:ascii="Times Roman" w:hAnsi="Times Roman"/>
                <w:sz w:val="22"/>
                <w:szCs w:val="22"/>
              </w:rPr>
              <w:t xml:space="preserve"> </w:t>
            </w:r>
            <w:r w:rsidRPr="0082772B">
              <w:rPr>
                <w:sz w:val="22"/>
                <w:szCs w:val="22"/>
              </w:rPr>
              <w:t>электродвигателя</w:t>
            </w:r>
            <w:r w:rsidRPr="0082772B">
              <w:rPr>
                <w:rFonts w:ascii="Times Roman" w:hAnsi="Times Roman"/>
                <w:sz w:val="22"/>
                <w:szCs w:val="22"/>
              </w:rPr>
              <w:t xml:space="preserve"> </w:t>
            </w:r>
            <w:r w:rsidRPr="0082772B">
              <w:rPr>
                <w:sz w:val="22"/>
                <w:szCs w:val="22"/>
              </w:rPr>
              <w:t>на</w:t>
            </w:r>
            <w:r w:rsidRPr="0082772B">
              <w:rPr>
                <w:rFonts w:ascii="Times Roman" w:hAnsi="Times Roman"/>
                <w:sz w:val="22"/>
                <w:szCs w:val="22"/>
              </w:rPr>
              <w:t xml:space="preserve"> </w:t>
            </w:r>
            <w:r w:rsidRPr="0082772B">
              <w:rPr>
                <w:sz w:val="22"/>
                <w:szCs w:val="22"/>
              </w:rPr>
              <w:t>лапах</w:t>
            </w:r>
            <w:r w:rsidRPr="0082772B">
              <w:rPr>
                <w:rFonts w:ascii="Times Roman" w:hAnsi="Times Roman"/>
                <w:sz w:val="22"/>
                <w:szCs w:val="22"/>
              </w:rPr>
              <w:t xml:space="preserve"> </w:t>
            </w:r>
            <w:r w:rsidRPr="0082772B">
              <w:rPr>
                <w:sz w:val="22"/>
                <w:szCs w:val="22"/>
              </w:rPr>
              <w:t>и</w:t>
            </w:r>
            <w:r w:rsidRPr="0082772B">
              <w:rPr>
                <w:rFonts w:ascii="Times Roman" w:hAnsi="Times Roman"/>
                <w:sz w:val="22"/>
                <w:szCs w:val="22"/>
              </w:rPr>
              <w:t xml:space="preserve"> </w:t>
            </w:r>
            <w:r w:rsidRPr="0082772B">
              <w:rPr>
                <w:sz w:val="22"/>
                <w:szCs w:val="22"/>
              </w:rPr>
              <w:t>с</w:t>
            </w:r>
            <w:r w:rsidRPr="0082772B">
              <w:rPr>
                <w:rFonts w:ascii="Times Roman" w:hAnsi="Times Roman"/>
                <w:sz w:val="22"/>
                <w:szCs w:val="22"/>
              </w:rPr>
              <w:t xml:space="preserve"> </w:t>
            </w:r>
            <w:r w:rsidRPr="0082772B">
              <w:rPr>
                <w:sz w:val="22"/>
                <w:szCs w:val="22"/>
              </w:rPr>
              <w:t>коробкой</w:t>
            </w:r>
            <w:r w:rsidRPr="0082772B">
              <w:rPr>
                <w:rFonts w:ascii="Times Roman" w:hAnsi="Times Roman"/>
                <w:sz w:val="22"/>
                <w:szCs w:val="22"/>
              </w:rPr>
              <w:t xml:space="preserve"> </w:t>
            </w:r>
            <w:r w:rsidRPr="0082772B">
              <w:rPr>
                <w:sz w:val="22"/>
                <w:szCs w:val="22"/>
              </w:rPr>
              <w:t>выводов</w:t>
            </w:r>
          </w:p>
        </w:tc>
        <w:tc>
          <w:tcPr>
            <w:tcW w:w="3119" w:type="dxa"/>
            <w:vAlign w:val="center"/>
          </w:tcPr>
          <w:p w:rsidR="00366643" w:rsidRPr="0082772B" w:rsidRDefault="00366643" w:rsidP="008C141D">
            <w:pPr>
              <w:jc w:val="center"/>
              <w:rPr>
                <w:rFonts w:ascii="Times Roman" w:hAnsi="Times Roman"/>
              </w:rPr>
            </w:pPr>
            <w:r w:rsidRPr="0082772B">
              <w:rPr>
                <w:sz w:val="22"/>
                <w:szCs w:val="22"/>
              </w:rPr>
              <w:t>наличие</w:t>
            </w:r>
          </w:p>
        </w:tc>
        <w:tc>
          <w:tcPr>
            <w:tcW w:w="2551" w:type="dxa"/>
            <w:vMerge/>
            <w:vAlign w:val="center"/>
          </w:tcPr>
          <w:p w:rsidR="00366643" w:rsidRPr="00215188" w:rsidRDefault="00366643" w:rsidP="008C141D">
            <w:pPr>
              <w:pStyle w:val="30"/>
              <w:ind w:left="-108" w:right="-108"/>
            </w:pPr>
          </w:p>
        </w:tc>
        <w:tc>
          <w:tcPr>
            <w:tcW w:w="700" w:type="dxa"/>
            <w:vMerge/>
          </w:tcPr>
          <w:p w:rsidR="00366643" w:rsidRPr="00E54F34" w:rsidRDefault="00366643" w:rsidP="008C141D">
            <w:pPr>
              <w:jc w:val="both"/>
            </w:pPr>
          </w:p>
        </w:tc>
        <w:tc>
          <w:tcPr>
            <w:tcW w:w="709" w:type="dxa"/>
            <w:vMerge/>
            <w:vAlign w:val="center"/>
          </w:tcPr>
          <w:p w:rsidR="00366643" w:rsidRPr="00E54F34" w:rsidRDefault="00366643" w:rsidP="008C141D">
            <w:pPr>
              <w:jc w:val="both"/>
            </w:pPr>
          </w:p>
        </w:tc>
        <w:tc>
          <w:tcPr>
            <w:tcW w:w="1559" w:type="dxa"/>
            <w:vMerge/>
          </w:tcPr>
          <w:p w:rsidR="00366643" w:rsidRPr="00E54F34" w:rsidRDefault="00366643" w:rsidP="008C141D">
            <w:pPr>
              <w:jc w:val="both"/>
            </w:pPr>
          </w:p>
        </w:tc>
      </w:tr>
    </w:tbl>
    <w:p w:rsidR="00E95995" w:rsidRDefault="00E95995" w:rsidP="00366643">
      <w:pPr>
        <w:widowControl w:val="0"/>
        <w:numPr>
          <w:ilvl w:val="0"/>
          <w:numId w:val="48"/>
        </w:numPr>
        <w:autoSpaceDE w:val="0"/>
        <w:autoSpaceDN w:val="0"/>
        <w:adjustRightInd w:val="0"/>
        <w:ind w:left="0" w:firstLine="0"/>
      </w:pPr>
      <w:r>
        <w:rPr>
          <w:b/>
          <w:color w:val="000000"/>
        </w:rPr>
        <w:t>Требования к маркировке товара</w:t>
      </w:r>
      <w:r w:rsidRPr="00BB4240">
        <w:rPr>
          <w:b/>
          <w:color w:val="000000"/>
        </w:rPr>
        <w:t xml:space="preserve"> </w:t>
      </w:r>
    </w:p>
    <w:p w:rsidR="00E95995" w:rsidRPr="00841C08" w:rsidRDefault="00E95995" w:rsidP="00F9110B">
      <w:pPr>
        <w:widowControl w:val="0"/>
        <w:autoSpaceDE w:val="0"/>
        <w:autoSpaceDN w:val="0"/>
        <w:adjustRightInd w:val="0"/>
        <w:jc w:val="both"/>
      </w:pPr>
      <w:r>
        <w:t>Н</w:t>
      </w:r>
      <w:r w:rsidRPr="00841C08">
        <w:t>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E95995" w:rsidRPr="0081363F" w:rsidRDefault="00E95995" w:rsidP="00366643">
      <w:pPr>
        <w:widowControl w:val="0"/>
        <w:numPr>
          <w:ilvl w:val="0"/>
          <w:numId w:val="48"/>
        </w:numPr>
        <w:spacing w:line="276" w:lineRule="auto"/>
        <w:ind w:left="0" w:right="-12" w:firstLine="0"/>
        <w:jc w:val="both"/>
        <w:rPr>
          <w:b/>
        </w:rPr>
      </w:pPr>
      <w:r w:rsidRPr="0081363F">
        <w:rPr>
          <w:b/>
        </w:rPr>
        <w:t>Требования к упаковке товара</w:t>
      </w:r>
    </w:p>
    <w:p w:rsidR="00E95995" w:rsidRDefault="00E95995" w:rsidP="00366643">
      <w:pPr>
        <w:widowControl w:val="0"/>
        <w:ind w:right="-12"/>
        <w:jc w:val="both"/>
        <w:rPr>
          <w:b/>
        </w:rPr>
      </w:pPr>
      <w:r w:rsidRPr="00BF4EE8">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r>
        <w:t>.</w:t>
      </w:r>
    </w:p>
    <w:p w:rsidR="00E95995" w:rsidRDefault="00E95995" w:rsidP="00366643">
      <w:pPr>
        <w:widowControl w:val="0"/>
        <w:numPr>
          <w:ilvl w:val="0"/>
          <w:numId w:val="48"/>
        </w:numPr>
        <w:spacing w:line="276" w:lineRule="auto"/>
        <w:ind w:right="-12"/>
        <w:jc w:val="both"/>
        <w:rPr>
          <w:b/>
        </w:rPr>
      </w:pPr>
      <w:r w:rsidRPr="00C31002">
        <w:rPr>
          <w:b/>
        </w:rPr>
        <w:t>Требования о предоставлении гарантии производителя</w:t>
      </w:r>
      <w:r>
        <w:rPr>
          <w:b/>
        </w:rPr>
        <w:t>, п</w:t>
      </w:r>
      <w:r w:rsidRPr="00C31002">
        <w:rPr>
          <w:b/>
        </w:rPr>
        <w:t>оставщика товара</w:t>
      </w:r>
      <w:r>
        <w:rPr>
          <w:b/>
        </w:rPr>
        <w:t xml:space="preserve">. Требования </w:t>
      </w:r>
      <w:r w:rsidRPr="00C31002">
        <w:rPr>
          <w:b/>
        </w:rPr>
        <w:t>к сро</w:t>
      </w:r>
      <w:r>
        <w:rPr>
          <w:b/>
        </w:rPr>
        <w:t>ку действия  такой гарантии.</w:t>
      </w:r>
    </w:p>
    <w:p w:rsidR="00E95995" w:rsidRPr="00841C08" w:rsidRDefault="00E95995" w:rsidP="00366643">
      <w:pPr>
        <w:widowControl w:val="0"/>
        <w:autoSpaceDE w:val="0"/>
        <w:autoSpaceDN w:val="0"/>
        <w:adjustRightInd w:val="0"/>
        <w:jc w:val="both"/>
      </w:pPr>
      <w:r>
        <w:t>Поставщик бесплатно осуществляет</w:t>
      </w:r>
      <w:r w:rsidRPr="00841C08">
        <w:t xml:space="preserve">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417185" w:rsidRPr="00153DAD" w:rsidRDefault="00E95995" w:rsidP="0082772B">
      <w:pPr>
        <w:widowControl w:val="0"/>
        <w:autoSpaceDE w:val="0"/>
        <w:autoSpaceDN w:val="0"/>
        <w:adjustRightInd w:val="0"/>
        <w:jc w:val="both"/>
      </w:pPr>
      <w:r w:rsidRPr="003538E9">
        <w:t xml:space="preserve">Гарантийный срок </w:t>
      </w:r>
      <w:r>
        <w:t>должен соответствовать гарантийным обязательствам предприятия-изготовителя.</w:t>
      </w:r>
      <w:r w:rsidRPr="00841C08">
        <w:t xml:space="preserve">  </w:t>
      </w:r>
      <w:r w:rsidRPr="003538E9">
        <w:t>Гарантийный срок начинает исчисляться с момента подписания Заказчиком</w:t>
      </w:r>
      <w:r>
        <w:t xml:space="preserve"> </w:t>
      </w:r>
      <w:r w:rsidRPr="00841C08">
        <w:t>товарной накладной, товарно-транспортной накладной, счет-фактур и универсального передаточного документа</w:t>
      </w:r>
      <w:r w:rsidRPr="00124237">
        <w:t>.</w:t>
      </w:r>
    </w:p>
    <w:p w:rsidR="00E0216B" w:rsidRDefault="00E0216B" w:rsidP="007173E3">
      <w:pPr>
        <w:pStyle w:val="32"/>
        <w:spacing w:line="360" w:lineRule="auto"/>
        <w:sectPr w:rsidR="00E0216B" w:rsidSect="006616C0">
          <w:pgSz w:w="16838" w:h="11906" w:orient="landscape"/>
          <w:pgMar w:top="851" w:right="678" w:bottom="851" w:left="1134" w:header="709" w:footer="709" w:gutter="0"/>
          <w:cols w:space="708"/>
          <w:docGrid w:linePitch="360"/>
        </w:sectPr>
      </w:pPr>
    </w:p>
    <w:p w:rsidR="00E0216B" w:rsidRDefault="00E0216B" w:rsidP="00E0216B">
      <w:pPr>
        <w:pStyle w:val="11"/>
        <w:pageBreakBefore/>
        <w:jc w:val="center"/>
        <w:rPr>
          <w:rFonts w:ascii="Times New Roman" w:hAnsi="Times New Roman" w:cs="Times New Roman"/>
          <w:color w:val="auto"/>
        </w:rPr>
      </w:pPr>
      <w:bookmarkStart w:id="88" w:name="_Toc529889389"/>
      <w:bookmarkStart w:id="89" w:name="_Toc40688146"/>
      <w:r>
        <w:rPr>
          <w:rFonts w:ascii="Times New Roman" w:hAnsi="Times New Roman" w:cs="Times New Roman"/>
          <w:b w:val="0"/>
          <w:bCs w:val="0"/>
          <w:color w:val="auto"/>
        </w:rPr>
        <w:t>РАЗДЕЛ V. ПРОЕКТ ДОГОВОРА</w:t>
      </w:r>
      <w:bookmarkEnd w:id="88"/>
      <w:bookmarkEnd w:id="89"/>
    </w:p>
    <w:p w:rsidR="00F42C48" w:rsidRDefault="00F42C48" w:rsidP="00F42C48">
      <w:pPr>
        <w:widowControl w:val="0"/>
        <w:autoSpaceDE w:val="0"/>
        <w:autoSpaceDN w:val="0"/>
        <w:adjustRightInd w:val="0"/>
        <w:jc w:val="center"/>
        <w:rPr>
          <w:b/>
          <w:caps/>
        </w:rPr>
      </w:pPr>
      <w:r>
        <w:rPr>
          <w:b/>
          <w:caps/>
        </w:rPr>
        <w:t>поставкИ товаров № ______</w:t>
      </w:r>
    </w:p>
    <w:p w:rsidR="00F42C48" w:rsidRDefault="00F42C48" w:rsidP="00F42C48">
      <w:pPr>
        <w:pStyle w:val="affe"/>
        <w:tabs>
          <w:tab w:val="left" w:pos="5409"/>
          <w:tab w:val="left" w:pos="7162"/>
        </w:tabs>
        <w:jc w:val="center"/>
      </w:pPr>
    </w:p>
    <w:p w:rsidR="003B4168" w:rsidRDefault="003B4168" w:rsidP="003B4168">
      <w:pPr>
        <w:pStyle w:val="affe"/>
        <w:spacing w:line="360" w:lineRule="auto"/>
      </w:pPr>
      <w:r>
        <w:t>г. Сургут</w:t>
      </w:r>
      <w:r>
        <w:tab/>
      </w:r>
      <w:r>
        <w:tab/>
      </w:r>
      <w:r>
        <w:tab/>
      </w:r>
      <w:r>
        <w:tab/>
      </w:r>
      <w:r>
        <w:tab/>
      </w:r>
      <w:r>
        <w:tab/>
      </w:r>
      <w:r>
        <w:tab/>
      </w:r>
      <w:r>
        <w:tab/>
        <w:t xml:space="preserve">      «___» _______________20</w:t>
      </w:r>
      <w:r>
        <w:softHyphen/>
        <w:t>__ г.</w:t>
      </w:r>
    </w:p>
    <w:p w:rsidR="003B4168" w:rsidRPr="00663BB7" w:rsidRDefault="003B4168" w:rsidP="003B4168">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3B4168" w:rsidRDefault="003B4168" w:rsidP="003B4168">
      <w:pPr>
        <w:ind w:firstLine="567"/>
        <w:jc w:val="center"/>
        <w:rPr>
          <w:b/>
        </w:rPr>
      </w:pPr>
    </w:p>
    <w:p w:rsidR="003B4168" w:rsidRDefault="003B4168" w:rsidP="003B4168">
      <w:pPr>
        <w:ind w:firstLine="567"/>
        <w:jc w:val="center"/>
        <w:rPr>
          <w:b/>
        </w:rPr>
      </w:pPr>
      <w:r>
        <w:rPr>
          <w:b/>
        </w:rPr>
        <w:t>1. Предмет Договора</w:t>
      </w:r>
    </w:p>
    <w:p w:rsidR="003B4168" w:rsidRDefault="003B4168" w:rsidP="003B4168">
      <w:pPr>
        <w:pStyle w:val="Default"/>
        <w:ind w:firstLine="567"/>
        <w:jc w:val="both"/>
        <w:rPr>
          <w:bCs/>
          <w:szCs w:val="28"/>
        </w:rPr>
      </w:pPr>
      <w:r>
        <w:t>1.1. Поставщик обязуется осуществить поставку топливных насосов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3B4168" w:rsidRDefault="003B4168" w:rsidP="003B4168">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3B4168" w:rsidRDefault="003B4168" w:rsidP="003B4168">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B4168" w:rsidRDefault="003B4168" w:rsidP="003B4168">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B4168" w:rsidRDefault="003B4168" w:rsidP="003B4168">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3B4168" w:rsidRDefault="003B4168" w:rsidP="003B4168">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3B4168" w:rsidRDefault="003B4168" w:rsidP="003B4168">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3B4168" w:rsidRDefault="003B4168" w:rsidP="003B4168">
      <w:pPr>
        <w:widowControl w:val="0"/>
        <w:autoSpaceDE w:val="0"/>
        <w:autoSpaceDN w:val="0"/>
        <w:adjustRightInd w:val="0"/>
        <w:ind w:firstLine="567"/>
        <w:jc w:val="both"/>
      </w:pPr>
    </w:p>
    <w:p w:rsidR="003B4168" w:rsidRPr="000D1BF8" w:rsidRDefault="003B4168" w:rsidP="003B4168">
      <w:pPr>
        <w:widowControl w:val="0"/>
        <w:autoSpaceDE w:val="0"/>
        <w:autoSpaceDN w:val="0"/>
        <w:adjustRightInd w:val="0"/>
        <w:ind w:firstLine="567"/>
        <w:jc w:val="both"/>
      </w:pPr>
    </w:p>
    <w:p w:rsidR="003B4168" w:rsidRDefault="003B4168" w:rsidP="003B4168">
      <w:pPr>
        <w:widowControl w:val="0"/>
        <w:autoSpaceDE w:val="0"/>
        <w:autoSpaceDN w:val="0"/>
        <w:adjustRightInd w:val="0"/>
        <w:ind w:firstLine="567"/>
        <w:jc w:val="center"/>
        <w:rPr>
          <w:b/>
        </w:rPr>
      </w:pPr>
      <w:r>
        <w:rPr>
          <w:b/>
        </w:rPr>
        <w:t>2. Цена Договора и порядок расчетов</w:t>
      </w:r>
    </w:p>
    <w:p w:rsidR="003B4168" w:rsidRDefault="003B4168" w:rsidP="003B4168">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3B4168" w:rsidRDefault="003B4168" w:rsidP="003B4168">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3B4168" w:rsidRDefault="003B4168" w:rsidP="003B4168">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B4168" w:rsidRDefault="003B4168" w:rsidP="003B4168">
      <w:pPr>
        <w:widowControl w:val="0"/>
        <w:autoSpaceDE w:val="0"/>
        <w:autoSpaceDN w:val="0"/>
        <w:adjustRightInd w:val="0"/>
        <w:ind w:firstLine="567"/>
        <w:jc w:val="both"/>
      </w:pPr>
      <w:r>
        <w:t>2.3. Расчеты по Договору производятся в следующем порядке:</w:t>
      </w:r>
    </w:p>
    <w:p w:rsidR="003B4168" w:rsidRDefault="003B4168" w:rsidP="003B4168">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3B4168" w:rsidRDefault="003B4168" w:rsidP="003B4168">
      <w:pPr>
        <w:autoSpaceDE w:val="0"/>
        <w:autoSpaceDN w:val="0"/>
        <w:adjustRightInd w:val="0"/>
        <w:ind w:firstLine="567"/>
        <w:jc w:val="both"/>
      </w:pPr>
      <w:r>
        <w:t>2.3.2. Оплата производится в рублях Российской Федерации.</w:t>
      </w:r>
    </w:p>
    <w:p w:rsidR="003B4168" w:rsidRDefault="003B4168" w:rsidP="003B4168">
      <w:pPr>
        <w:ind w:firstLine="567"/>
        <w:jc w:val="both"/>
      </w:pPr>
      <w:r>
        <w:t xml:space="preserve">2.3.3. Расчет осуществляется </w:t>
      </w:r>
      <w:r w:rsidRPr="00F2066C">
        <w:t xml:space="preserve">за </w:t>
      </w:r>
      <w:r>
        <w:t xml:space="preserve">товар, поставленный в полном объеме </w:t>
      </w:r>
      <w:r w:rsidRPr="002A7B2C">
        <w:t>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3B4168" w:rsidRPr="000D1BF8" w:rsidRDefault="003B4168" w:rsidP="003B4168">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3B4168" w:rsidRDefault="003B4168" w:rsidP="003B4168">
      <w:pPr>
        <w:ind w:firstLine="567"/>
        <w:jc w:val="center"/>
        <w:rPr>
          <w:b/>
        </w:rPr>
      </w:pPr>
    </w:p>
    <w:p w:rsidR="003B4168" w:rsidRDefault="003B4168" w:rsidP="003B4168">
      <w:pPr>
        <w:ind w:firstLine="567"/>
        <w:jc w:val="center"/>
        <w:rPr>
          <w:b/>
        </w:rPr>
      </w:pPr>
      <w:r>
        <w:rPr>
          <w:b/>
        </w:rPr>
        <w:t>3. Права и обязанности сторон</w:t>
      </w:r>
    </w:p>
    <w:p w:rsidR="003B4168" w:rsidRDefault="003B4168" w:rsidP="003B4168">
      <w:pPr>
        <w:pStyle w:val="affe"/>
        <w:ind w:firstLine="567"/>
      </w:pPr>
      <w:r>
        <w:t>3.1. Заказчик имеет право:</w:t>
      </w:r>
    </w:p>
    <w:p w:rsidR="003B4168" w:rsidRDefault="003B4168" w:rsidP="003B4168">
      <w:pPr>
        <w:ind w:firstLine="567"/>
        <w:jc w:val="both"/>
      </w:pPr>
      <w:r>
        <w:t>3.1.1. Досрочно принять и оплатить товар.</w:t>
      </w:r>
    </w:p>
    <w:p w:rsidR="003B4168" w:rsidRDefault="003B4168" w:rsidP="003B4168">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B4168" w:rsidRDefault="003B4168" w:rsidP="003B4168">
      <w:pPr>
        <w:ind w:firstLine="567"/>
        <w:jc w:val="both"/>
      </w:pPr>
      <w:r>
        <w:t>3.1.3. Требовать возмещения неустойки (штрафа, пени) и (или) убытков, причиненных по вине Поставщика.</w:t>
      </w:r>
    </w:p>
    <w:p w:rsidR="003B4168" w:rsidRDefault="003B4168" w:rsidP="003B4168">
      <w:pPr>
        <w:pStyle w:val="affe"/>
        <w:ind w:firstLine="567"/>
      </w:pPr>
      <w:r>
        <w:t>3.2. Заказчик обязан:</w:t>
      </w:r>
    </w:p>
    <w:p w:rsidR="003B4168" w:rsidRDefault="003B4168" w:rsidP="003B4168">
      <w:pPr>
        <w:ind w:firstLine="567"/>
        <w:jc w:val="both"/>
      </w:pPr>
      <w:r>
        <w:t>3.2.1. Обеспечить приемку поставляемого по Договору товара в соответствии с условиями Договора.</w:t>
      </w:r>
    </w:p>
    <w:p w:rsidR="003B4168" w:rsidRDefault="003B4168" w:rsidP="003B4168">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3B4168" w:rsidRDefault="003B4168" w:rsidP="003B4168">
      <w:pPr>
        <w:pStyle w:val="affe"/>
        <w:ind w:firstLine="567"/>
      </w:pPr>
      <w:r>
        <w:t>3.3. Поставщик обязан:</w:t>
      </w:r>
    </w:p>
    <w:p w:rsidR="003B4168" w:rsidRDefault="003B4168" w:rsidP="003B4168">
      <w:pPr>
        <w:shd w:val="clear" w:color="auto" w:fill="FFFFFF"/>
        <w:ind w:firstLine="567"/>
        <w:jc w:val="both"/>
      </w:pPr>
      <w:r>
        <w:t>3.3.1. Поставить товар в сроки, предусмотренные Договором.</w:t>
      </w:r>
    </w:p>
    <w:p w:rsidR="003B4168" w:rsidRDefault="003B4168" w:rsidP="003B4168">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w:t>
      </w:r>
      <w:r w:rsidRPr="002A7B2C">
        <w:t>, относящиес</w:t>
      </w:r>
      <w:r>
        <w:t>я к товару (сертификаты качества</w:t>
      </w:r>
      <w:r w:rsidRPr="002A7B2C">
        <w:t xml:space="preserve">, </w:t>
      </w:r>
      <w:r>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B4168" w:rsidRDefault="003B4168" w:rsidP="003B4168">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3B4168" w:rsidRPr="0066452F" w:rsidRDefault="003B4168" w:rsidP="003B4168">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должен </w:t>
      </w:r>
      <w:r w:rsidRPr="00536825">
        <w:rPr>
          <w:i w:val="0"/>
          <w:sz w:val="24"/>
          <w:szCs w:val="24"/>
        </w:rPr>
        <w:t>быть не меньше гарантийного срока, установленного заводом изготовителем</w:t>
      </w:r>
      <w:r w:rsidRPr="0066452F">
        <w:rPr>
          <w:i w:val="0"/>
          <w:sz w:val="24"/>
          <w:szCs w:val="24"/>
        </w:rPr>
        <w:t xml:space="preserve">. </w:t>
      </w:r>
      <w:r w:rsidRPr="00ED24B4">
        <w:rPr>
          <w:i w:val="0"/>
          <w:sz w:val="24"/>
          <w:szCs w:val="24"/>
        </w:rPr>
        <w:t>Предоставить документ, подтверждающий гарантийный срок товара</w:t>
      </w:r>
      <w:r>
        <w:rPr>
          <w:i w:val="0"/>
          <w:sz w:val="24"/>
          <w:szCs w:val="24"/>
        </w:rPr>
        <w:t xml:space="preserve">. </w:t>
      </w:r>
      <w:r w:rsidRPr="00ED24B4">
        <w:rPr>
          <w:i w:val="0"/>
          <w:sz w:val="24"/>
          <w:szCs w:val="24"/>
        </w:rPr>
        <w:t>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Заказчиком Поставщика о недостатках товара</w:t>
      </w:r>
      <w:r>
        <w:rPr>
          <w:i w:val="0"/>
          <w:sz w:val="24"/>
          <w:szCs w:val="24"/>
        </w:rPr>
        <w:t>.</w:t>
      </w:r>
      <w:r w:rsidRPr="00ED24B4">
        <w:rPr>
          <w:i w:val="0"/>
          <w:sz w:val="24"/>
          <w:szCs w:val="24"/>
        </w:rPr>
        <w:t xml:space="preserve"> </w:t>
      </w:r>
      <w:r w:rsidRPr="0066452F">
        <w:rPr>
          <w:i w:val="0"/>
          <w:sz w:val="24"/>
          <w:szCs w:val="24"/>
        </w:rPr>
        <w:t>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3B4168" w:rsidRDefault="003B4168" w:rsidP="003B4168">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3B4168" w:rsidRDefault="003B4168" w:rsidP="003B4168">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3B4168" w:rsidRDefault="003B4168" w:rsidP="003B4168">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3B4168" w:rsidRDefault="003B4168" w:rsidP="003B4168">
      <w:pPr>
        <w:pStyle w:val="affe"/>
        <w:ind w:firstLine="567"/>
      </w:pPr>
      <w:r>
        <w:t>3.3.7. Выполнять иные обязанности, предусмотренные Договором.</w:t>
      </w:r>
    </w:p>
    <w:p w:rsidR="003B4168" w:rsidRDefault="003B4168" w:rsidP="003B4168">
      <w:pPr>
        <w:pStyle w:val="affe"/>
        <w:ind w:firstLine="567"/>
      </w:pPr>
      <w:r>
        <w:t>3.4. Поставщик вправе:</w:t>
      </w:r>
    </w:p>
    <w:p w:rsidR="003B4168" w:rsidRDefault="003B4168" w:rsidP="003B4168">
      <w:pPr>
        <w:pStyle w:val="affe"/>
        <w:ind w:firstLine="567"/>
      </w:pPr>
      <w:r>
        <w:t>3.4.1. Требовать приемки и оплаты товара в объеме, порядке, сроки и на условиях, предусмотренных Договором.</w:t>
      </w:r>
    </w:p>
    <w:p w:rsidR="003B4168" w:rsidRPr="000D1BF8" w:rsidRDefault="003B4168" w:rsidP="003B4168">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3B4168" w:rsidRDefault="003B4168" w:rsidP="003B4168">
      <w:pPr>
        <w:widowControl w:val="0"/>
        <w:autoSpaceDE w:val="0"/>
        <w:autoSpaceDN w:val="0"/>
        <w:adjustRightInd w:val="0"/>
        <w:ind w:firstLine="567"/>
        <w:jc w:val="center"/>
        <w:rPr>
          <w:b/>
        </w:rPr>
      </w:pPr>
    </w:p>
    <w:p w:rsidR="003B4168" w:rsidRDefault="003B4168" w:rsidP="003B4168">
      <w:pPr>
        <w:widowControl w:val="0"/>
        <w:autoSpaceDE w:val="0"/>
        <w:autoSpaceDN w:val="0"/>
        <w:adjustRightInd w:val="0"/>
        <w:ind w:firstLine="567"/>
        <w:jc w:val="center"/>
        <w:rPr>
          <w:b/>
        </w:rPr>
      </w:pPr>
      <w:r>
        <w:rPr>
          <w:b/>
        </w:rPr>
        <w:t>4. Порядок и сроки поставки товара</w:t>
      </w:r>
    </w:p>
    <w:p w:rsidR="003B4168" w:rsidRPr="00313277" w:rsidRDefault="003B4168" w:rsidP="003B4168">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30</w:t>
      </w:r>
      <w:r w:rsidRPr="002A7B2C">
        <w:rPr>
          <w:color w:val="000000"/>
          <w:spacing w:val="1"/>
          <w:sz w:val="24"/>
          <w:szCs w:val="24"/>
        </w:rPr>
        <w:t xml:space="preserve"> (</w:t>
      </w:r>
      <w:r>
        <w:rPr>
          <w:color w:val="000000"/>
          <w:spacing w:val="1"/>
          <w:sz w:val="24"/>
          <w:szCs w:val="24"/>
        </w:rPr>
        <w:t>тридцати</w:t>
      </w:r>
      <w:r w:rsidRPr="002A7B2C">
        <w:rPr>
          <w:color w:val="000000"/>
          <w:spacing w:val="1"/>
          <w:sz w:val="24"/>
          <w:szCs w:val="24"/>
        </w:rPr>
        <w:t xml:space="preserve">) </w:t>
      </w:r>
      <w:r>
        <w:rPr>
          <w:color w:val="000000"/>
          <w:spacing w:val="1"/>
          <w:sz w:val="24"/>
          <w:szCs w:val="24"/>
        </w:rPr>
        <w:t xml:space="preserve">рабочих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с </w:t>
      </w:r>
      <w:r w:rsidRPr="00440A39">
        <w:rPr>
          <w:color w:val="000000"/>
          <w:spacing w:val="1"/>
          <w:sz w:val="24"/>
          <w:szCs w:val="24"/>
        </w:rPr>
        <w:t xml:space="preserve">даты заключения </w:t>
      </w:r>
      <w:r w:rsidRPr="002A7B2C">
        <w:rPr>
          <w:color w:val="000000"/>
          <w:spacing w:val="1"/>
          <w:sz w:val="24"/>
          <w:szCs w:val="24"/>
        </w:rPr>
        <w:t>Договора.</w:t>
      </w:r>
    </w:p>
    <w:p w:rsidR="003B4168" w:rsidRPr="00313277" w:rsidRDefault="003B4168" w:rsidP="003B4168">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3B4168" w:rsidRPr="00313277" w:rsidRDefault="003B4168" w:rsidP="003B4168">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3B4168" w:rsidRDefault="003B4168" w:rsidP="003B4168">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B4168" w:rsidRDefault="003B4168" w:rsidP="003B4168">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3B4168" w:rsidRDefault="003B4168" w:rsidP="003B4168">
      <w:pPr>
        <w:ind w:firstLine="567"/>
        <w:jc w:val="center"/>
        <w:rPr>
          <w:b/>
        </w:rPr>
      </w:pPr>
    </w:p>
    <w:p w:rsidR="003B4168" w:rsidRDefault="003B4168" w:rsidP="003B4168">
      <w:pPr>
        <w:ind w:firstLine="567"/>
        <w:jc w:val="center"/>
        <w:rPr>
          <w:b/>
        </w:rPr>
      </w:pPr>
      <w:r>
        <w:rPr>
          <w:b/>
        </w:rPr>
        <w:t>5. Порядок сдачи и приемки товара</w:t>
      </w:r>
    </w:p>
    <w:p w:rsidR="003B4168" w:rsidRDefault="003B4168" w:rsidP="003B4168">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все принадлежности и документы (техническую документацию), относящиеся к товару (</w:t>
      </w:r>
      <w:r w:rsidRPr="00203BA8">
        <w:t>сер</w:t>
      </w:r>
      <w:r>
        <w:t xml:space="preserve">тификат соответствия требованиям </w:t>
      </w:r>
      <w:r w:rsidRPr="00DA1EE7">
        <w:t>Технического</w:t>
      </w:r>
      <w:r w:rsidRPr="00D03649">
        <w:t xml:space="preserve"> регламент</w:t>
      </w:r>
      <w:r w:rsidRPr="00DA1EE7">
        <w:t>а</w:t>
      </w:r>
      <w:r w:rsidRPr="00D03649">
        <w:t xml:space="preserve"> Таможенного союза "О безопасности машин и оборудования"</w:t>
      </w:r>
      <w:r w:rsidRPr="00DA1EE7">
        <w:t xml:space="preserve"> </w:t>
      </w:r>
      <w:r>
        <w:t>Т</w:t>
      </w:r>
      <w:r w:rsidRPr="00DA1EE7">
        <w:t>Р ТС 010/2011</w:t>
      </w:r>
      <w:r w:rsidRPr="00203BA8">
        <w:t>, се</w:t>
      </w:r>
      <w:r>
        <w:t>ртификаты пожарной безопасности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3B4168" w:rsidRDefault="003B4168" w:rsidP="003B4168">
      <w:pPr>
        <w:ind w:firstLine="567"/>
        <w:jc w:val="both"/>
      </w:pPr>
      <w:r>
        <w:t>5.2. Приемка товара, осуществляется в месте поставки товара.</w:t>
      </w:r>
    </w:p>
    <w:p w:rsidR="003B4168" w:rsidRDefault="003B4168" w:rsidP="003B4168">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3B4168" w:rsidRDefault="003B4168" w:rsidP="003B4168">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3B4168" w:rsidRDefault="003B4168" w:rsidP="003B4168">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3B4168" w:rsidRDefault="003B4168" w:rsidP="003B4168">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3B4168" w:rsidRDefault="003B4168" w:rsidP="003B4168">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3B4168" w:rsidRDefault="003B4168" w:rsidP="003B4168">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3B4168" w:rsidRDefault="003B4168" w:rsidP="003B4168">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3B4168" w:rsidRPr="0056319D" w:rsidRDefault="003B4168" w:rsidP="003B4168">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3B4168" w:rsidRPr="0056319D" w:rsidRDefault="003B4168" w:rsidP="003B4168">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3B4168" w:rsidRPr="0056319D" w:rsidRDefault="003B4168" w:rsidP="003B4168">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3B4168" w:rsidRDefault="003B4168" w:rsidP="003B4168">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3B4168" w:rsidRDefault="003B4168" w:rsidP="003B4168">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3B4168" w:rsidRDefault="003B4168" w:rsidP="003B4168">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3B4168" w:rsidRDefault="003B4168" w:rsidP="003B4168">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3B4168" w:rsidRDefault="003B4168" w:rsidP="003B4168">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3B4168" w:rsidRDefault="003B4168" w:rsidP="003B4168">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3B4168" w:rsidRPr="000D1BF8" w:rsidRDefault="003B4168" w:rsidP="003B4168">
      <w:pPr>
        <w:ind w:firstLine="567"/>
        <w:jc w:val="both"/>
        <w:rPr>
          <w:kern w:val="16"/>
        </w:rPr>
      </w:pPr>
      <w:r>
        <w:rPr>
          <w:kern w:val="16"/>
        </w:rPr>
        <w:t xml:space="preserve">5.7. Поставщик обеспечивает хранение товара до момента их сдачи – приемки. </w:t>
      </w:r>
    </w:p>
    <w:p w:rsidR="003B4168" w:rsidRPr="000D0A19" w:rsidRDefault="003B4168" w:rsidP="003B4168">
      <w:pPr>
        <w:autoSpaceDE w:val="0"/>
        <w:autoSpaceDN w:val="0"/>
        <w:adjustRightInd w:val="0"/>
        <w:jc w:val="both"/>
        <w:rPr>
          <w:rFonts w:eastAsiaTheme="minorHAnsi"/>
          <w:lang w:eastAsia="en-US"/>
        </w:rPr>
      </w:pPr>
    </w:p>
    <w:p w:rsidR="003B4168" w:rsidRDefault="003B4168" w:rsidP="003B4168">
      <w:pPr>
        <w:autoSpaceDE w:val="0"/>
        <w:autoSpaceDN w:val="0"/>
        <w:adjustRightInd w:val="0"/>
        <w:ind w:firstLine="567"/>
        <w:jc w:val="center"/>
        <w:rPr>
          <w:b/>
        </w:rPr>
      </w:pPr>
      <w:r>
        <w:rPr>
          <w:b/>
        </w:rPr>
        <w:t>6. Ответственность сторон</w:t>
      </w:r>
    </w:p>
    <w:p w:rsidR="003B4168" w:rsidRDefault="003B4168" w:rsidP="003B4168">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3B4168" w:rsidRDefault="003B4168" w:rsidP="003B4168">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3B4168" w:rsidRDefault="003B4168" w:rsidP="003B4168">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3B4168" w:rsidRDefault="003B4168" w:rsidP="003B4168">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3B4168" w:rsidRDefault="003B4168" w:rsidP="003B4168">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B4168" w:rsidRDefault="003B4168" w:rsidP="003B4168">
      <w:pPr>
        <w:ind w:firstLine="567"/>
        <w:jc w:val="both"/>
      </w:pPr>
      <w:r>
        <w:t>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3B4168" w:rsidRDefault="003B4168" w:rsidP="003B4168">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3B4168" w:rsidRDefault="003B4168" w:rsidP="003B4168">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3B4168" w:rsidRDefault="003B4168" w:rsidP="003B416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3B4168" w:rsidRDefault="003B4168" w:rsidP="003B4168">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3B4168" w:rsidRDefault="003B4168" w:rsidP="003B4168">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3B4168" w:rsidRDefault="003B4168" w:rsidP="003B4168">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3B4168" w:rsidRDefault="003B4168" w:rsidP="003B4168">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3B4168" w:rsidRDefault="003B4168" w:rsidP="003B4168">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B4168" w:rsidRDefault="003B4168" w:rsidP="003B4168">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3B4168" w:rsidRDefault="003B4168" w:rsidP="003B4168">
      <w:pPr>
        <w:jc w:val="center"/>
        <w:rPr>
          <w:b/>
        </w:rPr>
      </w:pPr>
    </w:p>
    <w:p w:rsidR="003B4168" w:rsidRPr="009664C2" w:rsidRDefault="003B4168" w:rsidP="003B4168">
      <w:pPr>
        <w:ind w:firstLine="567"/>
        <w:jc w:val="center"/>
        <w:rPr>
          <w:b/>
        </w:rPr>
      </w:pPr>
      <w:r w:rsidRPr="009664C2">
        <w:rPr>
          <w:b/>
        </w:rPr>
        <w:t>7. Форс-мажорные обстоятельства</w:t>
      </w:r>
    </w:p>
    <w:p w:rsidR="003B4168" w:rsidRPr="007C281B" w:rsidRDefault="003B4168" w:rsidP="003B4168">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3B4168" w:rsidRPr="007C281B" w:rsidRDefault="003B4168" w:rsidP="003B4168">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3B4168" w:rsidRPr="009D2047" w:rsidRDefault="003B4168" w:rsidP="003B4168">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3B4168" w:rsidRDefault="003B4168" w:rsidP="003B4168">
      <w:pPr>
        <w:keepNext/>
        <w:ind w:firstLine="567"/>
        <w:jc w:val="center"/>
        <w:rPr>
          <w:b/>
        </w:rPr>
      </w:pPr>
    </w:p>
    <w:p w:rsidR="003B4168" w:rsidRDefault="003B4168" w:rsidP="003B4168">
      <w:pPr>
        <w:keepNext/>
        <w:ind w:firstLine="567"/>
        <w:jc w:val="center"/>
        <w:rPr>
          <w:b/>
        </w:rPr>
      </w:pPr>
      <w:r>
        <w:rPr>
          <w:b/>
        </w:rPr>
        <w:t>8. Порядок разрешения споров</w:t>
      </w:r>
    </w:p>
    <w:p w:rsidR="003B4168" w:rsidRDefault="003B4168" w:rsidP="003B4168">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3B4168" w:rsidRDefault="003B4168" w:rsidP="003B4168">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3B4168" w:rsidRDefault="003B4168" w:rsidP="003B4168">
      <w:pPr>
        <w:ind w:firstLine="567"/>
        <w:jc w:val="center"/>
        <w:rPr>
          <w:b/>
        </w:rPr>
      </w:pPr>
    </w:p>
    <w:p w:rsidR="003B4168" w:rsidRDefault="003B4168" w:rsidP="003B4168">
      <w:pPr>
        <w:ind w:firstLine="567"/>
        <w:jc w:val="center"/>
        <w:rPr>
          <w:b/>
        </w:rPr>
      </w:pPr>
      <w:r>
        <w:rPr>
          <w:b/>
        </w:rPr>
        <w:t>9. Изменение и расторжение Договора</w:t>
      </w:r>
    </w:p>
    <w:p w:rsidR="003B4168" w:rsidRDefault="003B4168" w:rsidP="003B4168">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3B4168" w:rsidRDefault="003B4168" w:rsidP="003B4168">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3B4168" w:rsidRDefault="003B4168" w:rsidP="003B4168">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3B4168" w:rsidRDefault="003B4168" w:rsidP="003B4168">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3B4168" w:rsidRDefault="003B4168" w:rsidP="003B4168">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B4168" w:rsidRDefault="003B4168" w:rsidP="003B4168">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3B4168" w:rsidRDefault="003B4168" w:rsidP="003B4168">
      <w:pPr>
        <w:ind w:firstLine="567"/>
        <w:jc w:val="center"/>
        <w:rPr>
          <w:b/>
        </w:rPr>
      </w:pPr>
    </w:p>
    <w:p w:rsidR="003B4168" w:rsidRDefault="003B4168" w:rsidP="003B4168">
      <w:pPr>
        <w:ind w:firstLine="567"/>
        <w:jc w:val="center"/>
        <w:rPr>
          <w:b/>
        </w:rPr>
      </w:pPr>
      <w:r>
        <w:rPr>
          <w:b/>
        </w:rPr>
        <w:t>10. Срок действия Договора</w:t>
      </w:r>
    </w:p>
    <w:p w:rsidR="003B4168" w:rsidRDefault="003B4168" w:rsidP="003B4168">
      <w:pPr>
        <w:autoSpaceDE w:val="0"/>
        <w:autoSpaceDN w:val="0"/>
        <w:adjustRightInd w:val="0"/>
        <w:ind w:firstLine="567"/>
        <w:jc w:val="both"/>
      </w:pPr>
      <w:r>
        <w:t>10.1. Договор вступает в силу с даты подписания его Сторонами и действует по «3</w:t>
      </w:r>
      <w:r w:rsidR="007C1A69">
        <w:t>0</w:t>
      </w:r>
      <w:r>
        <w:t xml:space="preserve">» </w:t>
      </w:r>
      <w:r w:rsidR="007C1A69">
        <w:t>ноября</w:t>
      </w:r>
      <w:r>
        <w:t xml:space="preserve"> 2020 г. С «01» </w:t>
      </w:r>
      <w:r w:rsidR="007C1A69">
        <w:t>декабря</w:t>
      </w:r>
      <w:r>
        <w:t xml:space="preserve"> 2020 </w:t>
      </w:r>
      <w:r w:rsidRPr="007075EF">
        <w:t>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3B4168" w:rsidRDefault="003B4168" w:rsidP="003B4168">
      <w:pPr>
        <w:ind w:firstLine="567"/>
        <w:jc w:val="center"/>
        <w:rPr>
          <w:b/>
        </w:rPr>
      </w:pPr>
    </w:p>
    <w:p w:rsidR="003B4168" w:rsidRDefault="003B4168" w:rsidP="003B4168">
      <w:pPr>
        <w:ind w:firstLine="567"/>
        <w:jc w:val="center"/>
        <w:rPr>
          <w:b/>
        </w:rPr>
      </w:pPr>
      <w:r>
        <w:rPr>
          <w:b/>
        </w:rPr>
        <w:t>11. Прочие условия</w:t>
      </w:r>
    </w:p>
    <w:p w:rsidR="003B4168" w:rsidRDefault="003B4168" w:rsidP="003B4168">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3B4168" w:rsidRDefault="003B4168" w:rsidP="003B4168">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3B4168" w:rsidRDefault="003B4168" w:rsidP="003B4168">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B4168" w:rsidRDefault="003B4168" w:rsidP="003B4168">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3B4168" w:rsidRDefault="003B4168" w:rsidP="003B4168">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3B4168" w:rsidRDefault="003B4168" w:rsidP="003B416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3B4168" w:rsidRDefault="003B4168" w:rsidP="003B416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3B4168" w:rsidRDefault="003B4168" w:rsidP="003B4168">
      <w:pPr>
        <w:autoSpaceDE w:val="0"/>
        <w:autoSpaceDN w:val="0"/>
        <w:adjustRightInd w:val="0"/>
        <w:ind w:firstLine="567"/>
        <w:jc w:val="both"/>
      </w:pPr>
      <w:r>
        <w:t>- Приложение №1 (Спецификация);</w:t>
      </w:r>
    </w:p>
    <w:p w:rsidR="003B4168" w:rsidRDefault="003B4168" w:rsidP="003B416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3B4168" w:rsidRDefault="003B4168" w:rsidP="003B4168">
      <w:pPr>
        <w:ind w:firstLine="567"/>
        <w:jc w:val="both"/>
        <w:rPr>
          <w:b/>
        </w:rPr>
      </w:pPr>
    </w:p>
    <w:p w:rsidR="003B4168" w:rsidRDefault="003B4168" w:rsidP="003B4168">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3B4168" w:rsidTr="00CA77C5">
        <w:trPr>
          <w:trHeight w:val="3725"/>
        </w:trPr>
        <w:tc>
          <w:tcPr>
            <w:tcW w:w="4928" w:type="dxa"/>
          </w:tcPr>
          <w:p w:rsidR="003B4168" w:rsidRPr="00032D3B" w:rsidRDefault="003B4168" w:rsidP="00CA77C5">
            <w:pPr>
              <w:widowControl w:val="0"/>
              <w:autoSpaceDE w:val="0"/>
              <w:autoSpaceDN w:val="0"/>
              <w:adjustRightInd w:val="0"/>
              <w:jc w:val="both"/>
              <w:rPr>
                <w:color w:val="000000"/>
              </w:rPr>
            </w:pPr>
            <w:r w:rsidRPr="00032D3B">
              <w:rPr>
                <w:b/>
                <w:color w:val="000000"/>
              </w:rPr>
              <w:t>Заказчик:</w:t>
            </w:r>
          </w:p>
          <w:p w:rsidR="003B4168" w:rsidRPr="00032D3B" w:rsidRDefault="003B4168" w:rsidP="00CA77C5">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3B4168" w:rsidRPr="00032D3B" w:rsidRDefault="003B4168" w:rsidP="00CA77C5">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3B4168" w:rsidRPr="00032D3B" w:rsidRDefault="003B4168" w:rsidP="00CA77C5">
            <w:pPr>
              <w:autoSpaceDE w:val="0"/>
              <w:autoSpaceDN w:val="0"/>
              <w:jc w:val="both"/>
              <w:rPr>
                <w:color w:val="000000"/>
              </w:rPr>
            </w:pPr>
            <w:r w:rsidRPr="00032D3B">
              <w:rPr>
                <w:color w:val="000000"/>
              </w:rPr>
              <w:t xml:space="preserve">ОГРН 1028600587069     </w:t>
            </w:r>
          </w:p>
          <w:p w:rsidR="003B4168" w:rsidRPr="00032D3B" w:rsidRDefault="003B4168" w:rsidP="00CA77C5">
            <w:pPr>
              <w:autoSpaceDE w:val="0"/>
              <w:autoSpaceDN w:val="0"/>
              <w:jc w:val="both"/>
              <w:rPr>
                <w:color w:val="000000"/>
              </w:rPr>
            </w:pPr>
            <w:r w:rsidRPr="00032D3B">
              <w:rPr>
                <w:color w:val="000000"/>
              </w:rPr>
              <w:t>Р/с 40702810167170101356  </w:t>
            </w:r>
          </w:p>
          <w:p w:rsidR="003B4168" w:rsidRDefault="003B4168" w:rsidP="00CA77C5">
            <w:pPr>
              <w:autoSpaceDE w:val="0"/>
              <w:autoSpaceDN w:val="0"/>
              <w:jc w:val="both"/>
            </w:pPr>
            <w:r>
              <w:t>ЗАПАДНО-СИБИРСКОЕ ОТДЕЛЕНИЕ</w:t>
            </w:r>
          </w:p>
          <w:p w:rsidR="003B4168" w:rsidRPr="00032D3B" w:rsidRDefault="003B4168" w:rsidP="00CA77C5">
            <w:pPr>
              <w:autoSpaceDE w:val="0"/>
              <w:autoSpaceDN w:val="0"/>
              <w:jc w:val="both"/>
              <w:rPr>
                <w:color w:val="000000"/>
              </w:rPr>
            </w:pPr>
            <w:r w:rsidRPr="00032D3B">
              <w:t>№ 8647 ПАО СБЕРБАНК г. Тюмень</w:t>
            </w:r>
            <w:r w:rsidRPr="00032D3B">
              <w:rPr>
                <w:color w:val="000000"/>
              </w:rPr>
              <w:t xml:space="preserve">         </w:t>
            </w:r>
          </w:p>
          <w:p w:rsidR="003B4168" w:rsidRPr="00032D3B" w:rsidRDefault="003B4168" w:rsidP="00CA77C5">
            <w:pPr>
              <w:autoSpaceDE w:val="0"/>
              <w:autoSpaceDN w:val="0"/>
              <w:jc w:val="both"/>
              <w:rPr>
                <w:color w:val="000000"/>
              </w:rPr>
            </w:pPr>
            <w:r w:rsidRPr="00032D3B">
              <w:rPr>
                <w:color w:val="000000"/>
              </w:rPr>
              <w:t xml:space="preserve">к/с 30101810800000000651        </w:t>
            </w:r>
          </w:p>
          <w:p w:rsidR="003B4168" w:rsidRPr="00032D3B" w:rsidRDefault="003B4168" w:rsidP="00CA77C5">
            <w:pPr>
              <w:jc w:val="both"/>
              <w:rPr>
                <w:color w:val="000000"/>
              </w:rPr>
            </w:pPr>
            <w:r w:rsidRPr="00032D3B">
              <w:rPr>
                <w:color w:val="000000"/>
              </w:rPr>
              <w:t xml:space="preserve">БИК 047102651         </w:t>
            </w:r>
          </w:p>
          <w:p w:rsidR="003B4168" w:rsidRPr="00032D3B" w:rsidRDefault="003B4168" w:rsidP="00CA77C5">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 xml:space="preserve">д. </w:t>
            </w:r>
            <w:r w:rsidRPr="00032D3B">
              <w:rPr>
                <w:color w:val="000000"/>
              </w:rPr>
              <w:t>15</w:t>
            </w:r>
          </w:p>
          <w:p w:rsidR="003B4168" w:rsidRPr="00032D3B" w:rsidRDefault="003B4168" w:rsidP="00CA77C5">
            <w:pPr>
              <w:jc w:val="both"/>
              <w:rPr>
                <w:lang w:val="en-US"/>
              </w:rPr>
            </w:pPr>
            <w:r w:rsidRPr="00032D3B">
              <w:rPr>
                <w:lang w:val="en-US"/>
              </w:rPr>
              <w:t>E-mail: gts@surgutgts.ru</w:t>
            </w:r>
          </w:p>
          <w:p w:rsidR="003B4168" w:rsidRPr="00032D3B" w:rsidRDefault="003B4168" w:rsidP="00CA77C5">
            <w:pPr>
              <w:jc w:val="both"/>
              <w:rPr>
                <w:color w:val="000000"/>
                <w:lang w:val="en-US"/>
              </w:rPr>
            </w:pPr>
            <w:r w:rsidRPr="00032D3B">
              <w:t>Тел</w:t>
            </w:r>
            <w:r w:rsidRPr="00032D3B">
              <w:rPr>
                <w:lang w:val="en-US"/>
              </w:rPr>
              <w:t xml:space="preserve">: 8 (3462) </w:t>
            </w:r>
            <w:r w:rsidRPr="00032D3B">
              <w:rPr>
                <w:color w:val="000000"/>
                <w:lang w:val="en-US"/>
              </w:rPr>
              <w:t>52-43-11</w:t>
            </w:r>
          </w:p>
          <w:p w:rsidR="003B4168" w:rsidRPr="00032D3B" w:rsidRDefault="003B4168" w:rsidP="00CA77C5">
            <w:pPr>
              <w:jc w:val="both"/>
              <w:rPr>
                <w:color w:val="000000"/>
                <w:lang w:val="en-US"/>
              </w:rPr>
            </w:pPr>
          </w:p>
          <w:p w:rsidR="003B4168" w:rsidRPr="00032D3B" w:rsidRDefault="003B4168" w:rsidP="00CA77C5">
            <w:pPr>
              <w:jc w:val="both"/>
              <w:rPr>
                <w:color w:val="000000"/>
              </w:rPr>
            </w:pPr>
            <w:r w:rsidRPr="00032D3B">
              <w:rPr>
                <w:color w:val="000000"/>
              </w:rPr>
              <w:t>Директор:</w:t>
            </w:r>
          </w:p>
          <w:p w:rsidR="003B4168" w:rsidRDefault="003B4168" w:rsidP="00CA77C5">
            <w:pPr>
              <w:jc w:val="both"/>
              <w:rPr>
                <w:color w:val="000000"/>
              </w:rPr>
            </w:pPr>
            <w:r w:rsidRPr="00032D3B">
              <w:rPr>
                <w:color w:val="000000"/>
              </w:rPr>
              <w:t>__________________/В.Н. Юркин/</w:t>
            </w:r>
          </w:p>
          <w:p w:rsidR="003B4168" w:rsidRPr="00032D3B" w:rsidRDefault="003B4168" w:rsidP="00CA77C5">
            <w:pPr>
              <w:jc w:val="both"/>
              <w:rPr>
                <w:color w:val="000000"/>
              </w:rPr>
            </w:pPr>
          </w:p>
        </w:tc>
        <w:tc>
          <w:tcPr>
            <w:tcW w:w="4678" w:type="dxa"/>
          </w:tcPr>
          <w:p w:rsidR="003B4168" w:rsidRPr="00032D3B" w:rsidRDefault="003B4168" w:rsidP="00CA77C5">
            <w:pPr>
              <w:jc w:val="both"/>
              <w:rPr>
                <w:b/>
              </w:rPr>
            </w:pPr>
            <w:r w:rsidRPr="00032D3B">
              <w:rPr>
                <w:b/>
              </w:rPr>
              <w:t>Поставщик:</w:t>
            </w:r>
          </w:p>
          <w:p w:rsidR="003B4168" w:rsidRPr="00032D3B" w:rsidRDefault="003B4168" w:rsidP="00CA77C5">
            <w:pPr>
              <w:ind w:firstLine="567"/>
              <w:jc w:val="both"/>
            </w:pPr>
          </w:p>
        </w:tc>
      </w:tr>
    </w:tbl>
    <w:p w:rsidR="003B4168" w:rsidRDefault="003B4168" w:rsidP="003B4168">
      <w:pPr>
        <w:pStyle w:val="ConsPlusNormal"/>
        <w:widowControl/>
        <w:ind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firstLine="0"/>
        <w:jc w:val="both"/>
        <w:rPr>
          <w:rFonts w:ascii="Times New Roman" w:hAnsi="Times New Roman" w:cs="Times New Roman"/>
          <w:sz w:val="24"/>
          <w:szCs w:val="24"/>
        </w:rPr>
      </w:pPr>
    </w:p>
    <w:p w:rsidR="003B4168" w:rsidRDefault="003B4168" w:rsidP="003B4168">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t>Приложение № 1</w:t>
      </w:r>
    </w:p>
    <w:p w:rsidR="003B4168" w:rsidRDefault="003B4168" w:rsidP="003B4168">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3B4168" w:rsidRDefault="003B4168" w:rsidP="003B4168">
      <w:pPr>
        <w:pStyle w:val="ConsPlusNormal"/>
        <w:widowControl/>
        <w:ind w:left="6379" w:firstLine="567"/>
        <w:jc w:val="both"/>
        <w:rPr>
          <w:rFonts w:ascii="Times New Roman" w:hAnsi="Times New Roman" w:cs="Times New Roman"/>
          <w:sz w:val="24"/>
          <w:szCs w:val="24"/>
        </w:rPr>
      </w:pPr>
    </w:p>
    <w:p w:rsidR="003B4168" w:rsidRDefault="003B4168" w:rsidP="003B4168">
      <w:pPr>
        <w:keepNext/>
        <w:ind w:firstLine="567"/>
        <w:jc w:val="center"/>
        <w:outlineLvl w:val="0"/>
        <w:rPr>
          <w:b/>
          <w:bCs/>
          <w:kern w:val="32"/>
        </w:rPr>
      </w:pPr>
    </w:p>
    <w:p w:rsidR="003B4168" w:rsidRDefault="003B4168" w:rsidP="003B4168">
      <w:pPr>
        <w:jc w:val="center"/>
      </w:pPr>
      <w:r>
        <w:rPr>
          <w:b/>
          <w:bCs/>
          <w:kern w:val="32"/>
        </w:rPr>
        <w:t>СПЕЦИФИКАЦИЯ</w:t>
      </w:r>
    </w:p>
    <w:p w:rsidR="003B4168" w:rsidRDefault="003B4168" w:rsidP="003B4168">
      <w:pPr>
        <w:keepNext/>
        <w:ind w:firstLine="567"/>
        <w:jc w:val="both"/>
        <w:outlineLvl w:val="0"/>
      </w:pPr>
    </w:p>
    <w:tbl>
      <w:tblPr>
        <w:tblW w:w="1049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216"/>
        <w:gridCol w:w="1275"/>
        <w:gridCol w:w="1933"/>
        <w:gridCol w:w="2036"/>
      </w:tblGrid>
      <w:tr w:rsidR="000505CA" w:rsidTr="000505CA">
        <w:trPr>
          <w:trHeight w:val="429"/>
        </w:trPr>
        <w:tc>
          <w:tcPr>
            <w:tcW w:w="995" w:type="dxa"/>
            <w:tcBorders>
              <w:top w:val="single" w:sz="6" w:space="0" w:color="auto"/>
              <w:left w:val="single" w:sz="6" w:space="0" w:color="auto"/>
              <w:bottom w:val="single" w:sz="6" w:space="0" w:color="auto"/>
              <w:right w:val="single" w:sz="6" w:space="0" w:color="auto"/>
            </w:tcBorders>
            <w:hideMark/>
          </w:tcPr>
          <w:p w:rsidR="000505CA" w:rsidRDefault="000505CA" w:rsidP="00CA77C5">
            <w:pPr>
              <w:autoSpaceDE w:val="0"/>
              <w:autoSpaceDN w:val="0"/>
              <w:adjustRightInd w:val="0"/>
              <w:spacing w:line="276" w:lineRule="auto"/>
              <w:jc w:val="both"/>
            </w:pPr>
            <w:r>
              <w:t>№</w:t>
            </w:r>
          </w:p>
          <w:p w:rsidR="000505CA" w:rsidRDefault="000505CA" w:rsidP="00CA77C5">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0505CA" w:rsidRDefault="000505CA" w:rsidP="00CA77C5">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0505CA" w:rsidRDefault="000505CA" w:rsidP="00CA77C5">
            <w:pPr>
              <w:autoSpaceDE w:val="0"/>
              <w:autoSpaceDN w:val="0"/>
              <w:adjustRightInd w:val="0"/>
              <w:spacing w:line="276" w:lineRule="auto"/>
              <w:jc w:val="both"/>
            </w:pPr>
            <w:r>
              <w:t>Ед. изм.</w:t>
            </w:r>
          </w:p>
        </w:tc>
        <w:tc>
          <w:tcPr>
            <w:tcW w:w="1216" w:type="dxa"/>
            <w:tcBorders>
              <w:top w:val="single" w:sz="6" w:space="0" w:color="auto"/>
              <w:left w:val="single" w:sz="6" w:space="0" w:color="auto"/>
              <w:bottom w:val="single" w:sz="6" w:space="0" w:color="auto"/>
              <w:right w:val="single" w:sz="6" w:space="0" w:color="auto"/>
            </w:tcBorders>
            <w:hideMark/>
          </w:tcPr>
          <w:p w:rsidR="000505CA" w:rsidRDefault="000505CA" w:rsidP="00CA77C5">
            <w:pPr>
              <w:autoSpaceDE w:val="0"/>
              <w:autoSpaceDN w:val="0"/>
              <w:adjustRightInd w:val="0"/>
              <w:spacing w:line="276" w:lineRule="auto"/>
              <w:ind w:firstLine="16"/>
              <w:jc w:val="both"/>
            </w:pPr>
            <w:r>
              <w:t>Количество</w:t>
            </w:r>
          </w:p>
        </w:tc>
        <w:tc>
          <w:tcPr>
            <w:tcW w:w="127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r>
              <w:t>Страна происхождения товара</w:t>
            </w:r>
          </w:p>
        </w:tc>
        <w:tc>
          <w:tcPr>
            <w:tcW w:w="1933" w:type="dxa"/>
            <w:tcBorders>
              <w:top w:val="single" w:sz="6" w:space="0" w:color="auto"/>
              <w:left w:val="single" w:sz="6" w:space="0" w:color="auto"/>
              <w:bottom w:val="single" w:sz="6" w:space="0" w:color="auto"/>
              <w:right w:val="single" w:sz="6" w:space="0" w:color="auto"/>
            </w:tcBorders>
            <w:hideMark/>
          </w:tcPr>
          <w:p w:rsidR="000505CA" w:rsidRDefault="000505CA" w:rsidP="00CA77C5">
            <w:pPr>
              <w:autoSpaceDE w:val="0"/>
              <w:autoSpaceDN w:val="0"/>
              <w:adjustRightInd w:val="0"/>
              <w:spacing w:line="276" w:lineRule="auto"/>
              <w:jc w:val="both"/>
            </w:pPr>
            <w:r>
              <w:t xml:space="preserve">Цена за ед. в </w:t>
            </w:r>
            <w:r>
              <w:br/>
              <w:t xml:space="preserve">руб. (с учетом </w:t>
            </w:r>
            <w:r>
              <w:br/>
              <w:t>НДС)</w:t>
            </w:r>
          </w:p>
          <w:p w:rsidR="000505CA" w:rsidRDefault="000505CA" w:rsidP="00CA77C5">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hideMark/>
          </w:tcPr>
          <w:p w:rsidR="000505CA" w:rsidRDefault="000505CA" w:rsidP="00CA77C5">
            <w:pPr>
              <w:autoSpaceDE w:val="0"/>
              <w:autoSpaceDN w:val="0"/>
              <w:adjustRightInd w:val="0"/>
              <w:spacing w:line="276" w:lineRule="auto"/>
              <w:ind w:firstLine="16"/>
              <w:jc w:val="both"/>
            </w:pPr>
            <w:r>
              <w:t xml:space="preserve">Сумма в руб. </w:t>
            </w:r>
            <w:r>
              <w:br/>
              <w:t>(с учетом НДС)</w:t>
            </w:r>
          </w:p>
        </w:tc>
      </w:tr>
      <w:tr w:rsidR="000505CA" w:rsidTr="000505CA">
        <w:trPr>
          <w:trHeight w:val="215"/>
        </w:trPr>
        <w:tc>
          <w:tcPr>
            <w:tcW w:w="99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r>
      <w:tr w:rsidR="000505CA" w:rsidTr="000505CA">
        <w:trPr>
          <w:trHeight w:val="215"/>
        </w:trPr>
        <w:tc>
          <w:tcPr>
            <w:tcW w:w="99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r>
      <w:tr w:rsidR="000505CA" w:rsidTr="000505CA">
        <w:trPr>
          <w:trHeight w:val="215"/>
        </w:trPr>
        <w:tc>
          <w:tcPr>
            <w:tcW w:w="99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r>
      <w:tr w:rsidR="000505CA" w:rsidTr="000505CA">
        <w:trPr>
          <w:trHeight w:val="215"/>
        </w:trPr>
        <w:tc>
          <w:tcPr>
            <w:tcW w:w="99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r>
      <w:tr w:rsidR="000505CA" w:rsidTr="000505CA">
        <w:trPr>
          <w:trHeight w:val="215"/>
        </w:trPr>
        <w:tc>
          <w:tcPr>
            <w:tcW w:w="99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r>
      <w:tr w:rsidR="000505CA" w:rsidTr="000505CA">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left="5884" w:firstLine="567"/>
              <w:jc w:val="both"/>
            </w:pPr>
            <w:r>
              <w:t>ИТОГО</w:t>
            </w:r>
          </w:p>
        </w:tc>
        <w:tc>
          <w:tcPr>
            <w:tcW w:w="203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r>
      <w:tr w:rsidR="000505CA" w:rsidTr="000505CA">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left="5884"/>
              <w:jc w:val="both"/>
            </w:pPr>
            <w:r>
              <w:t>В том числе НДС</w:t>
            </w:r>
          </w:p>
        </w:tc>
        <w:tc>
          <w:tcPr>
            <w:tcW w:w="203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r>
    </w:tbl>
    <w:p w:rsidR="003B4168" w:rsidRDefault="003B4168" w:rsidP="003B4168">
      <w:pPr>
        <w:ind w:firstLine="567"/>
        <w:jc w:val="both"/>
      </w:pPr>
    </w:p>
    <w:p w:rsidR="003B4168" w:rsidRDefault="003B4168" w:rsidP="003B4168">
      <w:pPr>
        <w:ind w:firstLine="567"/>
        <w:jc w:val="both"/>
      </w:pPr>
      <w:r>
        <w:t>Общая сумма: _____________________</w:t>
      </w:r>
    </w:p>
    <w:p w:rsidR="003B4168" w:rsidRDefault="003B4168" w:rsidP="003B4168">
      <w:pPr>
        <w:pStyle w:val="32"/>
        <w:ind w:firstLine="567"/>
        <w:jc w:val="both"/>
      </w:pPr>
    </w:p>
    <w:p w:rsidR="003B4168" w:rsidRPr="00313277" w:rsidRDefault="003B4168" w:rsidP="003B4168">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 xml:space="preserve">30 </w:t>
      </w:r>
      <w:r w:rsidRPr="002A7B2C">
        <w:rPr>
          <w:color w:val="000000"/>
          <w:spacing w:val="1"/>
          <w:sz w:val="24"/>
          <w:szCs w:val="24"/>
        </w:rPr>
        <w:t>(</w:t>
      </w:r>
      <w:r>
        <w:rPr>
          <w:color w:val="000000"/>
          <w:spacing w:val="1"/>
          <w:sz w:val="24"/>
          <w:szCs w:val="24"/>
        </w:rPr>
        <w:t>тридцати</w:t>
      </w:r>
      <w:r w:rsidRPr="002A7B2C">
        <w:rPr>
          <w:color w:val="000000"/>
          <w:spacing w:val="1"/>
          <w:sz w:val="24"/>
          <w:szCs w:val="24"/>
        </w:rPr>
        <w:t xml:space="preserve">) </w:t>
      </w:r>
      <w:r w:rsidRPr="003B4168">
        <w:rPr>
          <w:color w:val="000000"/>
          <w:spacing w:val="1"/>
          <w:sz w:val="24"/>
          <w:szCs w:val="24"/>
        </w:rPr>
        <w:t xml:space="preserve">рабочих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с </w:t>
      </w:r>
      <w:r w:rsidRPr="00E76EC9">
        <w:rPr>
          <w:color w:val="000000"/>
          <w:spacing w:val="1"/>
          <w:sz w:val="24"/>
          <w:szCs w:val="24"/>
        </w:rPr>
        <w:t xml:space="preserve">даты заключения </w:t>
      </w:r>
      <w:r w:rsidRPr="002A7B2C">
        <w:rPr>
          <w:color w:val="000000"/>
          <w:spacing w:val="1"/>
          <w:sz w:val="24"/>
          <w:szCs w:val="24"/>
        </w:rPr>
        <w:t>Договора.</w:t>
      </w:r>
    </w:p>
    <w:p w:rsidR="003B4168" w:rsidRPr="000D1BF8" w:rsidRDefault="003B4168" w:rsidP="003B4168">
      <w:pPr>
        <w:pStyle w:val="32"/>
        <w:ind w:firstLine="567"/>
        <w:jc w:val="both"/>
        <w:rPr>
          <w:sz w:val="24"/>
          <w:szCs w:val="24"/>
        </w:rPr>
      </w:pPr>
    </w:p>
    <w:p w:rsidR="003B4168" w:rsidRDefault="003B4168" w:rsidP="003B4168">
      <w:pPr>
        <w:ind w:firstLine="567"/>
        <w:jc w:val="both"/>
      </w:pPr>
    </w:p>
    <w:p w:rsidR="003B4168" w:rsidRDefault="003B4168" w:rsidP="003B4168">
      <w:pPr>
        <w:ind w:firstLine="567"/>
        <w:jc w:val="both"/>
      </w:pPr>
    </w:p>
    <w:p w:rsidR="003B4168" w:rsidRDefault="003B4168" w:rsidP="003B4168">
      <w:pPr>
        <w:ind w:firstLine="567"/>
        <w:jc w:val="both"/>
      </w:pPr>
    </w:p>
    <w:tbl>
      <w:tblPr>
        <w:tblW w:w="0" w:type="auto"/>
        <w:tblInd w:w="-176" w:type="dxa"/>
        <w:tblLook w:val="01E0" w:firstRow="1" w:lastRow="1" w:firstColumn="1" w:lastColumn="1" w:noHBand="0" w:noVBand="0"/>
      </w:tblPr>
      <w:tblGrid>
        <w:gridCol w:w="5104"/>
        <w:gridCol w:w="5103"/>
      </w:tblGrid>
      <w:tr w:rsidR="003B4168" w:rsidTr="00CA77C5">
        <w:tc>
          <w:tcPr>
            <w:tcW w:w="5104" w:type="dxa"/>
            <w:hideMark/>
          </w:tcPr>
          <w:p w:rsidR="003B4168" w:rsidRDefault="003B4168" w:rsidP="00CA77C5">
            <w:pPr>
              <w:widowControl w:val="0"/>
              <w:spacing w:line="276" w:lineRule="auto"/>
              <w:jc w:val="both"/>
              <w:rPr>
                <w:b/>
              </w:rPr>
            </w:pPr>
            <w:r>
              <w:rPr>
                <w:b/>
              </w:rPr>
              <w:t>Заказчик</w:t>
            </w:r>
          </w:p>
          <w:p w:rsidR="003B4168" w:rsidRDefault="003B4168" w:rsidP="00CA77C5">
            <w:pPr>
              <w:widowControl w:val="0"/>
              <w:spacing w:line="276" w:lineRule="auto"/>
              <w:ind w:firstLine="567"/>
              <w:jc w:val="both"/>
              <w:rPr>
                <w:b/>
              </w:rPr>
            </w:pPr>
          </w:p>
          <w:p w:rsidR="003B4168" w:rsidRPr="00671501" w:rsidRDefault="003B4168" w:rsidP="00CA77C5">
            <w:pPr>
              <w:widowControl w:val="0"/>
              <w:spacing w:line="276" w:lineRule="auto"/>
              <w:jc w:val="both"/>
            </w:pPr>
            <w:r w:rsidRPr="00671501">
              <w:t>Директор:</w:t>
            </w:r>
          </w:p>
          <w:p w:rsidR="003B4168" w:rsidRPr="00671501" w:rsidRDefault="003B4168" w:rsidP="00CA77C5">
            <w:pPr>
              <w:widowControl w:val="0"/>
              <w:spacing w:line="276" w:lineRule="auto"/>
              <w:jc w:val="both"/>
            </w:pPr>
            <w:r w:rsidRPr="00671501">
              <w:t>_______________/В.Н. Юркин/</w:t>
            </w:r>
          </w:p>
          <w:p w:rsidR="003B4168" w:rsidRDefault="003B4168" w:rsidP="00CA77C5">
            <w:pPr>
              <w:widowControl w:val="0"/>
              <w:spacing w:line="276" w:lineRule="auto"/>
              <w:ind w:firstLine="567"/>
              <w:jc w:val="both"/>
              <w:rPr>
                <w:b/>
              </w:rPr>
            </w:pPr>
          </w:p>
        </w:tc>
        <w:tc>
          <w:tcPr>
            <w:tcW w:w="5103" w:type="dxa"/>
            <w:hideMark/>
          </w:tcPr>
          <w:p w:rsidR="003B4168" w:rsidRDefault="003B4168" w:rsidP="00CA77C5">
            <w:pPr>
              <w:widowControl w:val="0"/>
              <w:spacing w:line="276" w:lineRule="auto"/>
              <w:jc w:val="both"/>
              <w:rPr>
                <w:b/>
              </w:rPr>
            </w:pPr>
            <w:r>
              <w:rPr>
                <w:b/>
              </w:rPr>
              <w:t>Поставщик</w:t>
            </w:r>
          </w:p>
        </w:tc>
      </w:tr>
    </w:tbl>
    <w:p w:rsidR="003B4168" w:rsidRDefault="003B4168" w:rsidP="003B4168">
      <w:pPr>
        <w:ind w:firstLine="567"/>
        <w:jc w:val="both"/>
      </w:pPr>
    </w:p>
    <w:p w:rsidR="003B4168" w:rsidRDefault="003B4168" w:rsidP="003B4168">
      <w:pPr>
        <w:ind w:firstLine="567"/>
        <w:jc w:val="both"/>
      </w:pPr>
    </w:p>
    <w:p w:rsidR="003B4168" w:rsidRDefault="003B4168" w:rsidP="003B4168">
      <w:pPr>
        <w:sectPr w:rsidR="003B4168" w:rsidSect="00F6391B">
          <w:pgSz w:w="11906" w:h="16838"/>
          <w:pgMar w:top="993" w:right="849" w:bottom="1134" w:left="1134" w:header="708" w:footer="708" w:gutter="0"/>
          <w:cols w:space="720"/>
        </w:sectPr>
      </w:pPr>
    </w:p>
    <w:p w:rsidR="003B4168" w:rsidRDefault="003B4168" w:rsidP="003B416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3B4168" w:rsidRDefault="003B4168" w:rsidP="003B416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3B4168" w:rsidRDefault="003B4168" w:rsidP="003B4168">
      <w:pPr>
        <w:jc w:val="right"/>
      </w:pPr>
      <w:r>
        <w:t>№ ____ от «___» _______ 20__ г.</w:t>
      </w:r>
    </w:p>
    <w:p w:rsidR="003B4168" w:rsidRDefault="003B4168" w:rsidP="003B4168">
      <w:pPr>
        <w:jc w:val="both"/>
        <w:rPr>
          <w:bCs/>
        </w:rPr>
      </w:pPr>
    </w:p>
    <w:p w:rsidR="003B4168" w:rsidRDefault="003B4168" w:rsidP="003B4168">
      <w:pPr>
        <w:jc w:val="both"/>
        <w:rPr>
          <w:bCs/>
        </w:rPr>
      </w:pPr>
    </w:p>
    <w:p w:rsidR="003B4168" w:rsidRDefault="003B4168" w:rsidP="003B4168">
      <w:pPr>
        <w:jc w:val="center"/>
      </w:pPr>
      <w:r>
        <w:t>ТЕХНИЧЕСКОЕ ЗАДАНИЕ</w:t>
      </w:r>
    </w:p>
    <w:p w:rsidR="003B4168" w:rsidRDefault="003B4168" w:rsidP="003B4168">
      <w:pPr>
        <w:jc w:val="both"/>
      </w:pPr>
    </w:p>
    <w:p w:rsidR="003B4168" w:rsidRDefault="003B4168" w:rsidP="003B4168">
      <w:pPr>
        <w:tabs>
          <w:tab w:val="left" w:pos="4366"/>
        </w:tabs>
        <w:ind w:firstLine="539"/>
        <w:jc w:val="both"/>
        <w:rPr>
          <w:color w:val="000000"/>
        </w:rPr>
      </w:pPr>
    </w:p>
    <w:p w:rsidR="003B4168" w:rsidRDefault="003B4168" w:rsidP="003B4168">
      <w:pPr>
        <w:jc w:val="both"/>
      </w:pPr>
    </w:p>
    <w:p w:rsidR="003B4168" w:rsidRPr="00360F65" w:rsidRDefault="003B4168" w:rsidP="003B4168">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3B4168" w:rsidTr="00CA77C5">
        <w:tc>
          <w:tcPr>
            <w:tcW w:w="5104" w:type="dxa"/>
            <w:hideMark/>
          </w:tcPr>
          <w:p w:rsidR="003B4168" w:rsidRDefault="003B4168" w:rsidP="00CA77C5">
            <w:pPr>
              <w:widowControl w:val="0"/>
              <w:spacing w:line="276" w:lineRule="auto"/>
              <w:jc w:val="both"/>
              <w:rPr>
                <w:b/>
              </w:rPr>
            </w:pPr>
            <w:r>
              <w:rPr>
                <w:b/>
              </w:rPr>
              <w:t>Заказчик</w:t>
            </w:r>
          </w:p>
          <w:p w:rsidR="003B4168" w:rsidRDefault="003B4168" w:rsidP="00CA77C5">
            <w:pPr>
              <w:widowControl w:val="0"/>
              <w:spacing w:line="276" w:lineRule="auto"/>
              <w:ind w:firstLine="567"/>
              <w:jc w:val="both"/>
              <w:rPr>
                <w:b/>
              </w:rPr>
            </w:pPr>
          </w:p>
          <w:p w:rsidR="003B4168" w:rsidRPr="00671501" w:rsidRDefault="003B4168" w:rsidP="00CA77C5">
            <w:pPr>
              <w:widowControl w:val="0"/>
              <w:spacing w:line="276" w:lineRule="auto"/>
              <w:jc w:val="both"/>
            </w:pPr>
            <w:r w:rsidRPr="00671501">
              <w:t>Директор:</w:t>
            </w:r>
          </w:p>
          <w:p w:rsidR="003B4168" w:rsidRPr="00671501" w:rsidRDefault="003B4168" w:rsidP="00CA77C5">
            <w:pPr>
              <w:widowControl w:val="0"/>
              <w:spacing w:line="276" w:lineRule="auto"/>
              <w:jc w:val="both"/>
            </w:pPr>
            <w:r w:rsidRPr="00671501">
              <w:t>_______________/В.Н. Юркин/</w:t>
            </w:r>
          </w:p>
          <w:p w:rsidR="003B4168" w:rsidRDefault="003B4168" w:rsidP="00CA77C5">
            <w:pPr>
              <w:widowControl w:val="0"/>
              <w:spacing w:line="276" w:lineRule="auto"/>
              <w:ind w:firstLine="567"/>
              <w:jc w:val="both"/>
              <w:rPr>
                <w:b/>
              </w:rPr>
            </w:pPr>
          </w:p>
        </w:tc>
        <w:tc>
          <w:tcPr>
            <w:tcW w:w="5103" w:type="dxa"/>
            <w:hideMark/>
          </w:tcPr>
          <w:p w:rsidR="003B4168" w:rsidRDefault="003B4168" w:rsidP="00CA77C5">
            <w:pPr>
              <w:widowControl w:val="0"/>
              <w:spacing w:line="276" w:lineRule="auto"/>
              <w:jc w:val="both"/>
              <w:rPr>
                <w:b/>
              </w:rPr>
            </w:pPr>
            <w:r>
              <w:rPr>
                <w:b/>
              </w:rPr>
              <w:t>Поставщик</w:t>
            </w:r>
          </w:p>
        </w:tc>
      </w:tr>
    </w:tbl>
    <w:p w:rsidR="006065B0" w:rsidRDefault="006065B0" w:rsidP="006065B0">
      <w:pPr>
        <w:pStyle w:val="11"/>
        <w:jc w:val="center"/>
        <w:rPr>
          <w:rFonts w:ascii="Times New Roman" w:hAnsi="Times New Roman" w:cs="Times New Roman"/>
          <w:color w:val="auto"/>
        </w:rPr>
      </w:pPr>
    </w:p>
    <w:p w:rsidR="00417185" w:rsidRPr="002C7C59" w:rsidRDefault="00417185" w:rsidP="00417185">
      <w:pPr>
        <w:pStyle w:val="32"/>
      </w:pPr>
    </w:p>
    <w:p w:rsidR="00735411" w:rsidRDefault="00735411" w:rsidP="00417185">
      <w:pPr>
        <w:widowControl w:val="0"/>
        <w:autoSpaceDE w:val="0"/>
        <w:autoSpaceDN w:val="0"/>
        <w:adjustRightInd w:val="0"/>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D6" w:rsidRDefault="00C519D6" w:rsidP="00534E1F">
      <w:r>
        <w:separator/>
      </w:r>
    </w:p>
  </w:endnote>
  <w:endnote w:type="continuationSeparator" w:id="0">
    <w:p w:rsidR="00C519D6" w:rsidRDefault="00C519D6"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C519D6" w:rsidRDefault="00C519D6">
        <w:pPr>
          <w:pStyle w:val="a5"/>
          <w:jc w:val="center"/>
        </w:pPr>
        <w:r>
          <w:rPr>
            <w:noProof/>
          </w:rPr>
          <w:fldChar w:fldCharType="begin"/>
        </w:r>
        <w:r>
          <w:rPr>
            <w:noProof/>
          </w:rPr>
          <w:instrText xml:space="preserve"> PAGE   \* MERGEFORMAT </w:instrText>
        </w:r>
        <w:r>
          <w:rPr>
            <w:noProof/>
          </w:rPr>
          <w:fldChar w:fldCharType="separate"/>
        </w:r>
        <w:r w:rsidR="007E7F8A">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C519D6" w:rsidRDefault="007E7F8A">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D6" w:rsidRDefault="00C519D6" w:rsidP="00534E1F">
      <w:r>
        <w:separator/>
      </w:r>
    </w:p>
  </w:footnote>
  <w:footnote w:type="continuationSeparator" w:id="0">
    <w:p w:rsidR="00C519D6" w:rsidRDefault="00C519D6"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16533139"/>
    <w:multiLevelType w:val="hybridMultilevel"/>
    <w:tmpl w:val="CDB89080"/>
    <w:lvl w:ilvl="0" w:tplc="07AEE4CA">
      <w:start w:val="1"/>
      <w:numFmt w:val="decimal"/>
      <w:lvlText w:val="%1."/>
      <w:lvlJc w:val="left"/>
      <w:pPr>
        <w:ind w:left="36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7B72B1"/>
    <w:multiLevelType w:val="hybridMultilevel"/>
    <w:tmpl w:val="8A5C8D4A"/>
    <w:lvl w:ilvl="0" w:tplc="71D09A5C">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8">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3">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6">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BC03F4D"/>
    <w:multiLevelType w:val="hybridMultilevel"/>
    <w:tmpl w:val="C608C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2"/>
  </w:num>
  <w:num w:numId="4">
    <w:abstractNumId w:val="40"/>
  </w:num>
  <w:num w:numId="5">
    <w:abstractNumId w:val="0"/>
  </w:num>
  <w:num w:numId="6">
    <w:abstractNumId w:val="37"/>
  </w:num>
  <w:num w:numId="7">
    <w:abstractNumId w:val="21"/>
  </w:num>
  <w:num w:numId="8">
    <w:abstractNumId w:val="2"/>
  </w:num>
  <w:num w:numId="9">
    <w:abstractNumId w:val="14"/>
  </w:num>
  <w:num w:numId="10">
    <w:abstractNumId w:val="30"/>
  </w:num>
  <w:num w:numId="11">
    <w:abstractNumId w:val="8"/>
  </w:num>
  <w:num w:numId="12">
    <w:abstractNumId w:val="7"/>
  </w:num>
  <w:num w:numId="13">
    <w:abstractNumId w:val="34"/>
  </w:num>
  <w:num w:numId="14">
    <w:abstractNumId w:val="9"/>
  </w:num>
  <w:num w:numId="15">
    <w:abstractNumId w:val="3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1"/>
  </w:num>
  <w:num w:numId="19">
    <w:abstractNumId w:val="27"/>
  </w:num>
  <w:num w:numId="20">
    <w:abstractNumId w:val="16"/>
  </w:num>
  <w:num w:numId="21">
    <w:abstractNumId w:val="43"/>
  </w:num>
  <w:num w:numId="22">
    <w:abstractNumId w:val="39"/>
  </w:num>
  <w:num w:numId="23">
    <w:abstractNumId w:val="22"/>
  </w:num>
  <w:num w:numId="24">
    <w:abstractNumId w:val="44"/>
  </w:num>
  <w:num w:numId="25">
    <w:abstractNumId w:val="33"/>
  </w:num>
  <w:num w:numId="26">
    <w:abstractNumId w:val="24"/>
  </w:num>
  <w:num w:numId="27">
    <w:abstractNumId w:val="2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
  </w:num>
  <w:num w:numId="31">
    <w:abstractNumId w:val="23"/>
  </w:num>
  <w:num w:numId="32">
    <w:abstractNumId w:val="29"/>
  </w:num>
  <w:num w:numId="33">
    <w:abstractNumId w:val="18"/>
  </w:num>
  <w:num w:numId="34">
    <w:abstractNumId w:val="26"/>
  </w:num>
  <w:num w:numId="35">
    <w:abstractNumId w:val="45"/>
  </w:num>
  <w:num w:numId="36">
    <w:abstractNumId w:val="15"/>
  </w:num>
  <w:num w:numId="37">
    <w:abstractNumId w:val="28"/>
  </w:num>
  <w:num w:numId="38">
    <w:abstractNumId w:val="4"/>
  </w:num>
  <w:num w:numId="39">
    <w:abstractNumId w:val="5"/>
  </w:num>
  <w:num w:numId="40">
    <w:abstractNumId w:val="12"/>
  </w:num>
  <w:num w:numId="41">
    <w:abstractNumId w:val="36"/>
  </w:num>
  <w:num w:numId="42">
    <w:abstractNumId w:val="19"/>
  </w:num>
  <w:num w:numId="43">
    <w:abstractNumId w:val="6"/>
  </w:num>
  <w:num w:numId="44">
    <w:abstractNumId w:val="38"/>
  </w:num>
  <w:num w:numId="45">
    <w:abstractNumId w:val="41"/>
  </w:num>
  <w:num w:numId="46">
    <w:abstractNumId w:val="46"/>
  </w:num>
  <w:num w:numId="47">
    <w:abstractNumId w:val="13"/>
  </w:num>
  <w:num w:numId="4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5304"/>
    <w:rsid w:val="00040202"/>
    <w:rsid w:val="000418CF"/>
    <w:rsid w:val="00042C7E"/>
    <w:rsid w:val="00043E54"/>
    <w:rsid w:val="00044610"/>
    <w:rsid w:val="00044EC9"/>
    <w:rsid w:val="00045305"/>
    <w:rsid w:val="000505CA"/>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977C7"/>
    <w:rsid w:val="000A37EF"/>
    <w:rsid w:val="000A4B55"/>
    <w:rsid w:val="000A6784"/>
    <w:rsid w:val="000B6747"/>
    <w:rsid w:val="000B7A21"/>
    <w:rsid w:val="000C7AE4"/>
    <w:rsid w:val="000D639E"/>
    <w:rsid w:val="000E15FC"/>
    <w:rsid w:val="000E3E8A"/>
    <w:rsid w:val="000E3FD7"/>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0B08"/>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7E83"/>
    <w:rsid w:val="001A1466"/>
    <w:rsid w:val="001A20BE"/>
    <w:rsid w:val="001A3306"/>
    <w:rsid w:val="001B0F3C"/>
    <w:rsid w:val="001B1427"/>
    <w:rsid w:val="001B19A9"/>
    <w:rsid w:val="001B5C7B"/>
    <w:rsid w:val="001C178E"/>
    <w:rsid w:val="001C672E"/>
    <w:rsid w:val="001D12A5"/>
    <w:rsid w:val="001D4F33"/>
    <w:rsid w:val="001E3353"/>
    <w:rsid w:val="001E55B3"/>
    <w:rsid w:val="001E65E2"/>
    <w:rsid w:val="001F1A5F"/>
    <w:rsid w:val="001F3697"/>
    <w:rsid w:val="001F5A08"/>
    <w:rsid w:val="001F79B8"/>
    <w:rsid w:val="00202628"/>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1790"/>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A9E"/>
    <w:rsid w:val="00357ED7"/>
    <w:rsid w:val="0036026A"/>
    <w:rsid w:val="003630BD"/>
    <w:rsid w:val="0036406A"/>
    <w:rsid w:val="0036407E"/>
    <w:rsid w:val="003663B4"/>
    <w:rsid w:val="00366528"/>
    <w:rsid w:val="00366643"/>
    <w:rsid w:val="00372C93"/>
    <w:rsid w:val="00375D7E"/>
    <w:rsid w:val="003778B3"/>
    <w:rsid w:val="00380DD9"/>
    <w:rsid w:val="003853EB"/>
    <w:rsid w:val="00386A7B"/>
    <w:rsid w:val="00394BE7"/>
    <w:rsid w:val="003A52E5"/>
    <w:rsid w:val="003B20A4"/>
    <w:rsid w:val="003B4168"/>
    <w:rsid w:val="003B646A"/>
    <w:rsid w:val="003B77C4"/>
    <w:rsid w:val="003C01C0"/>
    <w:rsid w:val="003C0255"/>
    <w:rsid w:val="003C0F73"/>
    <w:rsid w:val="003C291C"/>
    <w:rsid w:val="003C3459"/>
    <w:rsid w:val="003C3804"/>
    <w:rsid w:val="003C6A5E"/>
    <w:rsid w:val="003C7C08"/>
    <w:rsid w:val="003D0011"/>
    <w:rsid w:val="003D6319"/>
    <w:rsid w:val="003D638C"/>
    <w:rsid w:val="003E1EEA"/>
    <w:rsid w:val="003E2561"/>
    <w:rsid w:val="003E4CE5"/>
    <w:rsid w:val="003E6DB4"/>
    <w:rsid w:val="003F45D8"/>
    <w:rsid w:val="0040319B"/>
    <w:rsid w:val="004032D8"/>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5C45"/>
    <w:rsid w:val="00466492"/>
    <w:rsid w:val="0046681C"/>
    <w:rsid w:val="004671DD"/>
    <w:rsid w:val="00467DA1"/>
    <w:rsid w:val="00471C29"/>
    <w:rsid w:val="00473BAD"/>
    <w:rsid w:val="00474A84"/>
    <w:rsid w:val="0047737E"/>
    <w:rsid w:val="00485C1F"/>
    <w:rsid w:val="00485D6C"/>
    <w:rsid w:val="00486F9F"/>
    <w:rsid w:val="00487A0C"/>
    <w:rsid w:val="004900BF"/>
    <w:rsid w:val="0049197E"/>
    <w:rsid w:val="004A0CBD"/>
    <w:rsid w:val="004A134E"/>
    <w:rsid w:val="004A3796"/>
    <w:rsid w:val="004A476B"/>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1B4E"/>
    <w:rsid w:val="00533B4D"/>
    <w:rsid w:val="00534E1F"/>
    <w:rsid w:val="005373BB"/>
    <w:rsid w:val="0053761A"/>
    <w:rsid w:val="00552AF9"/>
    <w:rsid w:val="00554856"/>
    <w:rsid w:val="0056045B"/>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B34"/>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7F9F"/>
    <w:rsid w:val="00642EB3"/>
    <w:rsid w:val="00645770"/>
    <w:rsid w:val="0064601B"/>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B726C"/>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3E3"/>
    <w:rsid w:val="00717F77"/>
    <w:rsid w:val="0072033E"/>
    <w:rsid w:val="00724A96"/>
    <w:rsid w:val="007271BD"/>
    <w:rsid w:val="00727538"/>
    <w:rsid w:val="00734B4F"/>
    <w:rsid w:val="0073509A"/>
    <w:rsid w:val="00735411"/>
    <w:rsid w:val="0074211F"/>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2877"/>
    <w:rsid w:val="007B5A14"/>
    <w:rsid w:val="007B73BD"/>
    <w:rsid w:val="007C0FBB"/>
    <w:rsid w:val="007C1A69"/>
    <w:rsid w:val="007C20F8"/>
    <w:rsid w:val="007C365C"/>
    <w:rsid w:val="007C4129"/>
    <w:rsid w:val="007C738A"/>
    <w:rsid w:val="007D06D2"/>
    <w:rsid w:val="007D19B9"/>
    <w:rsid w:val="007D4DE8"/>
    <w:rsid w:val="007E4CAD"/>
    <w:rsid w:val="007E6C13"/>
    <w:rsid w:val="007E6DFB"/>
    <w:rsid w:val="007E7B2B"/>
    <w:rsid w:val="007E7F8A"/>
    <w:rsid w:val="007F0444"/>
    <w:rsid w:val="007F2046"/>
    <w:rsid w:val="007F30F6"/>
    <w:rsid w:val="007F61AF"/>
    <w:rsid w:val="007F6E1F"/>
    <w:rsid w:val="007F6E21"/>
    <w:rsid w:val="00802A6A"/>
    <w:rsid w:val="00807709"/>
    <w:rsid w:val="00807DB2"/>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2905"/>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21AEE"/>
    <w:rsid w:val="009226C2"/>
    <w:rsid w:val="009236B7"/>
    <w:rsid w:val="00925A83"/>
    <w:rsid w:val="00927F70"/>
    <w:rsid w:val="00931CC0"/>
    <w:rsid w:val="0093221F"/>
    <w:rsid w:val="00933E7B"/>
    <w:rsid w:val="00936CC3"/>
    <w:rsid w:val="00937570"/>
    <w:rsid w:val="0094404F"/>
    <w:rsid w:val="00954600"/>
    <w:rsid w:val="00955AC0"/>
    <w:rsid w:val="00960CAB"/>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F0127"/>
    <w:rsid w:val="009F05DC"/>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50649"/>
    <w:rsid w:val="00A5442A"/>
    <w:rsid w:val="00A61060"/>
    <w:rsid w:val="00A6202F"/>
    <w:rsid w:val="00A6288C"/>
    <w:rsid w:val="00A71B2C"/>
    <w:rsid w:val="00A7246B"/>
    <w:rsid w:val="00A735E8"/>
    <w:rsid w:val="00A75FCC"/>
    <w:rsid w:val="00A81512"/>
    <w:rsid w:val="00A81513"/>
    <w:rsid w:val="00A85B1C"/>
    <w:rsid w:val="00A902A4"/>
    <w:rsid w:val="00A91E27"/>
    <w:rsid w:val="00A935C0"/>
    <w:rsid w:val="00A93C84"/>
    <w:rsid w:val="00A95AD4"/>
    <w:rsid w:val="00A95B44"/>
    <w:rsid w:val="00A96EB5"/>
    <w:rsid w:val="00A97D96"/>
    <w:rsid w:val="00AA052B"/>
    <w:rsid w:val="00AA314E"/>
    <w:rsid w:val="00AA75AF"/>
    <w:rsid w:val="00AB2190"/>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216C"/>
    <w:rsid w:val="00B04A42"/>
    <w:rsid w:val="00B04B96"/>
    <w:rsid w:val="00B06C5A"/>
    <w:rsid w:val="00B0712D"/>
    <w:rsid w:val="00B122D8"/>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382E"/>
    <w:rsid w:val="00B8562D"/>
    <w:rsid w:val="00B90E14"/>
    <w:rsid w:val="00BA0128"/>
    <w:rsid w:val="00BA0681"/>
    <w:rsid w:val="00BA2DDD"/>
    <w:rsid w:val="00BA3954"/>
    <w:rsid w:val="00BA5F19"/>
    <w:rsid w:val="00BA70B0"/>
    <w:rsid w:val="00BA7CA9"/>
    <w:rsid w:val="00BB1A5C"/>
    <w:rsid w:val="00BB23D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8E2"/>
    <w:rsid w:val="00C519D6"/>
    <w:rsid w:val="00C62BE5"/>
    <w:rsid w:val="00C62C72"/>
    <w:rsid w:val="00C63832"/>
    <w:rsid w:val="00C67531"/>
    <w:rsid w:val="00C71C46"/>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A07FE"/>
    <w:rsid w:val="00CA0E1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7082"/>
    <w:rsid w:val="00D5731B"/>
    <w:rsid w:val="00D5737F"/>
    <w:rsid w:val="00D61A92"/>
    <w:rsid w:val="00D6287B"/>
    <w:rsid w:val="00D64DE0"/>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45B6"/>
    <w:rsid w:val="00DD4F77"/>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7468"/>
    <w:rsid w:val="00E121DE"/>
    <w:rsid w:val="00E153EC"/>
    <w:rsid w:val="00E23102"/>
    <w:rsid w:val="00E23DCF"/>
    <w:rsid w:val="00E24D90"/>
    <w:rsid w:val="00E36C17"/>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1D79"/>
    <w:rsid w:val="00E92FDF"/>
    <w:rsid w:val="00E93A3D"/>
    <w:rsid w:val="00E95995"/>
    <w:rsid w:val="00E96770"/>
    <w:rsid w:val="00EA0000"/>
    <w:rsid w:val="00EA0205"/>
    <w:rsid w:val="00EA1C0C"/>
    <w:rsid w:val="00EA6AAE"/>
    <w:rsid w:val="00EB18D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7D07"/>
    <w:rsid w:val="00EF1490"/>
    <w:rsid w:val="00EF17BB"/>
    <w:rsid w:val="00EF3974"/>
    <w:rsid w:val="00EF6DA0"/>
    <w:rsid w:val="00EF7748"/>
    <w:rsid w:val="00F04E31"/>
    <w:rsid w:val="00F04F0B"/>
    <w:rsid w:val="00F05AF2"/>
    <w:rsid w:val="00F10A1E"/>
    <w:rsid w:val="00F12747"/>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129"/>
    <w:rsid w:val="00F76A03"/>
    <w:rsid w:val="00F77D89"/>
    <w:rsid w:val="00F82298"/>
    <w:rsid w:val="00F838EC"/>
    <w:rsid w:val="00F84C4B"/>
    <w:rsid w:val="00F85F9F"/>
    <w:rsid w:val="00F9110B"/>
    <w:rsid w:val="00F92E94"/>
    <w:rsid w:val="00F94CB1"/>
    <w:rsid w:val="00F97EE7"/>
    <w:rsid w:val="00FA3B96"/>
    <w:rsid w:val="00FA3D5F"/>
    <w:rsid w:val="00FA7CBC"/>
    <w:rsid w:val="00FB0108"/>
    <w:rsid w:val="00FB6C71"/>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41718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417185"/>
    <w:pPr>
      <w:widowControl w:val="0"/>
      <w:shd w:val="clear" w:color="auto" w:fill="FFFFFF"/>
      <w:spacing w:line="550" w:lineRule="exact"/>
      <w:jc w:val="center"/>
      <w:outlineLvl w:val="0"/>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E614-974E-4B6D-AA5C-B0E75A26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39</Pages>
  <Words>17535</Words>
  <Characters>99953</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484</cp:revision>
  <cp:lastPrinted>2020-07-06T11:51:00Z</cp:lastPrinted>
  <dcterms:created xsi:type="dcterms:W3CDTF">2019-02-18T11:16:00Z</dcterms:created>
  <dcterms:modified xsi:type="dcterms:W3CDTF">2020-07-09T04:44:00Z</dcterms:modified>
</cp:coreProperties>
</file>