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E1993"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bookmarkEnd w:id="0"/>
      <w:r>
        <w:rPr>
          <w:b/>
          <w:i/>
          <w:noProof/>
          <w:color w:val="FF0000"/>
        </w:rPr>
        <w:drawing>
          <wp:inline distT="0" distB="0" distL="0" distR="0">
            <wp:extent cx="5939790" cy="8396605"/>
            <wp:effectExtent l="0" t="0" r="0" b="0"/>
            <wp:docPr id="1" name="Рисунок 1" descr="\\nas-oz\oz\2019г - 223-ФЗ\1.Неразмещено\1.Поставка\Поставка огнетушителя ОПС-1(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огнетушителя ОПС-1(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F44D0"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03279" w:history="1">
            <w:r w:rsidR="003F44D0" w:rsidRPr="004B3D30">
              <w:rPr>
                <w:rStyle w:val="a7"/>
                <w:noProof/>
              </w:rPr>
              <w:t>ИЗВЕЩЕНИЕ О ЗАКУПКЕ</w:t>
            </w:r>
            <w:r w:rsidR="003F44D0">
              <w:rPr>
                <w:noProof/>
                <w:webHidden/>
              </w:rPr>
              <w:tab/>
            </w:r>
            <w:r w:rsidR="003F44D0">
              <w:rPr>
                <w:noProof/>
                <w:webHidden/>
              </w:rPr>
              <w:fldChar w:fldCharType="begin"/>
            </w:r>
            <w:r w:rsidR="003F44D0">
              <w:rPr>
                <w:noProof/>
                <w:webHidden/>
              </w:rPr>
              <w:instrText xml:space="preserve"> PAGEREF _Toc6403279 \h </w:instrText>
            </w:r>
            <w:r w:rsidR="003F44D0">
              <w:rPr>
                <w:noProof/>
                <w:webHidden/>
              </w:rPr>
            </w:r>
            <w:r w:rsidR="003F44D0">
              <w:rPr>
                <w:noProof/>
                <w:webHidden/>
              </w:rPr>
              <w:fldChar w:fldCharType="separate"/>
            </w:r>
            <w:r w:rsidR="003D659D">
              <w:rPr>
                <w:noProof/>
                <w:webHidden/>
              </w:rPr>
              <w:t>3</w:t>
            </w:r>
            <w:r w:rsidR="003F44D0">
              <w:rPr>
                <w:noProof/>
                <w:webHidden/>
              </w:rPr>
              <w:fldChar w:fldCharType="end"/>
            </w:r>
          </w:hyperlink>
        </w:p>
        <w:p w:rsidR="003F44D0" w:rsidRDefault="003D659D">
          <w:pPr>
            <w:pStyle w:val="13"/>
            <w:tabs>
              <w:tab w:val="right" w:leader="dot" w:pos="10055"/>
            </w:tabs>
            <w:rPr>
              <w:rFonts w:asciiTheme="minorHAnsi" w:eastAsiaTheme="minorEastAsia" w:hAnsiTheme="minorHAnsi" w:cstheme="minorBidi"/>
              <w:noProof/>
              <w:sz w:val="22"/>
              <w:szCs w:val="22"/>
            </w:rPr>
          </w:pPr>
          <w:hyperlink w:anchor="_Toc6403280" w:history="1">
            <w:r w:rsidR="003F44D0" w:rsidRPr="004B3D30">
              <w:rPr>
                <w:rStyle w:val="a7"/>
                <w:noProof/>
              </w:rPr>
              <w:t>РАЗДЕЛ I. ТЕРМИНЫ И ОПРЕДЕЛЕНИЯ</w:t>
            </w:r>
            <w:r w:rsidR="003F44D0">
              <w:rPr>
                <w:noProof/>
                <w:webHidden/>
              </w:rPr>
              <w:tab/>
            </w:r>
            <w:r w:rsidR="003F44D0">
              <w:rPr>
                <w:noProof/>
                <w:webHidden/>
              </w:rPr>
              <w:fldChar w:fldCharType="begin"/>
            </w:r>
            <w:r w:rsidR="003F44D0">
              <w:rPr>
                <w:noProof/>
                <w:webHidden/>
              </w:rPr>
              <w:instrText xml:space="preserve"> PAGEREF _Toc6403280 \h </w:instrText>
            </w:r>
            <w:r w:rsidR="003F44D0">
              <w:rPr>
                <w:noProof/>
                <w:webHidden/>
              </w:rPr>
            </w:r>
            <w:r w:rsidR="003F44D0">
              <w:rPr>
                <w:noProof/>
                <w:webHidden/>
              </w:rPr>
              <w:fldChar w:fldCharType="separate"/>
            </w:r>
            <w:r>
              <w:rPr>
                <w:noProof/>
                <w:webHidden/>
              </w:rPr>
              <w:t>3</w:t>
            </w:r>
            <w:r w:rsidR="003F44D0">
              <w:rPr>
                <w:noProof/>
                <w:webHidden/>
              </w:rPr>
              <w:fldChar w:fldCharType="end"/>
            </w:r>
          </w:hyperlink>
        </w:p>
        <w:p w:rsidR="003F44D0" w:rsidRDefault="003D659D">
          <w:pPr>
            <w:pStyle w:val="13"/>
            <w:tabs>
              <w:tab w:val="right" w:leader="dot" w:pos="10055"/>
            </w:tabs>
            <w:rPr>
              <w:rFonts w:asciiTheme="minorHAnsi" w:eastAsiaTheme="minorEastAsia" w:hAnsiTheme="minorHAnsi" w:cstheme="minorBidi"/>
              <w:noProof/>
              <w:sz w:val="22"/>
              <w:szCs w:val="22"/>
            </w:rPr>
          </w:pPr>
          <w:hyperlink w:anchor="_Toc6403281" w:history="1">
            <w:r w:rsidR="003F44D0" w:rsidRPr="004B3D30">
              <w:rPr>
                <w:rStyle w:val="a7"/>
                <w:noProof/>
              </w:rPr>
              <w:t>РАЗДЕЛ II. ИНФОРМАЦИОННАЯ КАРТА</w:t>
            </w:r>
            <w:r w:rsidR="003F44D0">
              <w:rPr>
                <w:noProof/>
                <w:webHidden/>
              </w:rPr>
              <w:tab/>
            </w:r>
            <w:r w:rsidR="003F44D0">
              <w:rPr>
                <w:noProof/>
                <w:webHidden/>
              </w:rPr>
              <w:fldChar w:fldCharType="begin"/>
            </w:r>
            <w:r w:rsidR="003F44D0">
              <w:rPr>
                <w:noProof/>
                <w:webHidden/>
              </w:rPr>
              <w:instrText xml:space="preserve"> PAGEREF _Toc6403281 \h </w:instrText>
            </w:r>
            <w:r w:rsidR="003F44D0">
              <w:rPr>
                <w:noProof/>
                <w:webHidden/>
              </w:rPr>
            </w:r>
            <w:r w:rsidR="003F44D0">
              <w:rPr>
                <w:noProof/>
                <w:webHidden/>
              </w:rPr>
              <w:fldChar w:fldCharType="separate"/>
            </w:r>
            <w:r>
              <w:rPr>
                <w:noProof/>
                <w:webHidden/>
              </w:rPr>
              <w:t>4</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82" w:history="1">
            <w:r w:rsidR="003F44D0" w:rsidRPr="004B3D30">
              <w:rPr>
                <w:rStyle w:val="a7"/>
                <w:noProof/>
              </w:rPr>
              <w:t>2.1. Общие сведения о закупке</w:t>
            </w:r>
            <w:r w:rsidR="003F44D0">
              <w:rPr>
                <w:noProof/>
                <w:webHidden/>
              </w:rPr>
              <w:tab/>
            </w:r>
            <w:r w:rsidR="003F44D0">
              <w:rPr>
                <w:noProof/>
                <w:webHidden/>
              </w:rPr>
              <w:fldChar w:fldCharType="begin"/>
            </w:r>
            <w:r w:rsidR="003F44D0">
              <w:rPr>
                <w:noProof/>
                <w:webHidden/>
              </w:rPr>
              <w:instrText xml:space="preserve"> PAGEREF _Toc6403282 \h </w:instrText>
            </w:r>
            <w:r w:rsidR="003F44D0">
              <w:rPr>
                <w:noProof/>
                <w:webHidden/>
              </w:rPr>
            </w:r>
            <w:r w:rsidR="003F44D0">
              <w:rPr>
                <w:noProof/>
                <w:webHidden/>
              </w:rPr>
              <w:fldChar w:fldCharType="separate"/>
            </w:r>
            <w:r>
              <w:rPr>
                <w:noProof/>
                <w:webHidden/>
              </w:rPr>
              <w:t>4</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83" w:history="1">
            <w:r w:rsidR="003F44D0" w:rsidRPr="004B3D30">
              <w:rPr>
                <w:rStyle w:val="a7"/>
                <w:rFonts w:eastAsia="MS Mincho"/>
                <w:iCs/>
                <w:noProof/>
              </w:rPr>
              <w:t>2.2. Требования к Заявке на участие в закупке</w:t>
            </w:r>
            <w:r w:rsidR="003F44D0">
              <w:rPr>
                <w:noProof/>
                <w:webHidden/>
              </w:rPr>
              <w:tab/>
            </w:r>
            <w:r w:rsidR="003F44D0">
              <w:rPr>
                <w:noProof/>
                <w:webHidden/>
              </w:rPr>
              <w:fldChar w:fldCharType="begin"/>
            </w:r>
            <w:r w:rsidR="003F44D0">
              <w:rPr>
                <w:noProof/>
                <w:webHidden/>
              </w:rPr>
              <w:instrText xml:space="preserve"> PAGEREF _Toc6403283 \h </w:instrText>
            </w:r>
            <w:r w:rsidR="003F44D0">
              <w:rPr>
                <w:noProof/>
                <w:webHidden/>
              </w:rPr>
            </w:r>
            <w:r w:rsidR="003F44D0">
              <w:rPr>
                <w:noProof/>
                <w:webHidden/>
              </w:rPr>
              <w:fldChar w:fldCharType="separate"/>
            </w:r>
            <w:r>
              <w:rPr>
                <w:noProof/>
                <w:webHidden/>
              </w:rPr>
              <w:t>14</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84" w:history="1">
            <w:r w:rsidR="003F44D0" w:rsidRPr="004B3D30">
              <w:rPr>
                <w:rStyle w:val="a7"/>
                <w:rFonts w:eastAsia="MS Mincho"/>
                <w:iCs/>
                <w:noProof/>
              </w:rPr>
              <w:t>2.3. Условия заключения и исполнения договора</w:t>
            </w:r>
            <w:r w:rsidR="003F44D0">
              <w:rPr>
                <w:noProof/>
                <w:webHidden/>
              </w:rPr>
              <w:tab/>
            </w:r>
            <w:r w:rsidR="003F44D0">
              <w:rPr>
                <w:noProof/>
                <w:webHidden/>
              </w:rPr>
              <w:fldChar w:fldCharType="begin"/>
            </w:r>
            <w:r w:rsidR="003F44D0">
              <w:rPr>
                <w:noProof/>
                <w:webHidden/>
              </w:rPr>
              <w:instrText xml:space="preserve"> PAGEREF _Toc6403284 \h </w:instrText>
            </w:r>
            <w:r w:rsidR="003F44D0">
              <w:rPr>
                <w:noProof/>
                <w:webHidden/>
              </w:rPr>
            </w:r>
            <w:r w:rsidR="003F44D0">
              <w:rPr>
                <w:noProof/>
                <w:webHidden/>
              </w:rPr>
              <w:fldChar w:fldCharType="separate"/>
            </w:r>
            <w:r>
              <w:rPr>
                <w:noProof/>
                <w:webHidden/>
              </w:rPr>
              <w:t>25</w:t>
            </w:r>
            <w:r w:rsidR="003F44D0">
              <w:rPr>
                <w:noProof/>
                <w:webHidden/>
              </w:rPr>
              <w:fldChar w:fldCharType="end"/>
            </w:r>
          </w:hyperlink>
        </w:p>
        <w:p w:rsidR="003F44D0" w:rsidRDefault="003D659D">
          <w:pPr>
            <w:pStyle w:val="13"/>
            <w:tabs>
              <w:tab w:val="right" w:leader="dot" w:pos="10055"/>
            </w:tabs>
            <w:rPr>
              <w:rFonts w:asciiTheme="minorHAnsi" w:eastAsiaTheme="minorEastAsia" w:hAnsiTheme="minorHAnsi" w:cstheme="minorBidi"/>
              <w:noProof/>
              <w:sz w:val="22"/>
              <w:szCs w:val="22"/>
            </w:rPr>
          </w:pPr>
          <w:hyperlink w:anchor="_Toc6403285" w:history="1">
            <w:r w:rsidR="003F44D0" w:rsidRPr="004B3D30">
              <w:rPr>
                <w:rStyle w:val="a7"/>
                <w:noProof/>
              </w:rPr>
              <w:t>РАЗДЕЛ III. ФОРМЫ ДЛЯ ЗАПОЛНЕНИЯ УЧАСТНИКАМИ ЗАКУПКИ</w:t>
            </w:r>
            <w:r w:rsidR="003F44D0">
              <w:rPr>
                <w:noProof/>
                <w:webHidden/>
              </w:rPr>
              <w:tab/>
            </w:r>
            <w:r w:rsidR="003F44D0">
              <w:rPr>
                <w:noProof/>
                <w:webHidden/>
              </w:rPr>
              <w:fldChar w:fldCharType="begin"/>
            </w:r>
            <w:r w:rsidR="003F44D0">
              <w:rPr>
                <w:noProof/>
                <w:webHidden/>
              </w:rPr>
              <w:instrText xml:space="preserve"> PAGEREF _Toc6403285 \h </w:instrText>
            </w:r>
            <w:r w:rsidR="003F44D0">
              <w:rPr>
                <w:noProof/>
                <w:webHidden/>
              </w:rPr>
            </w:r>
            <w:r w:rsidR="003F44D0">
              <w:rPr>
                <w:noProof/>
                <w:webHidden/>
              </w:rPr>
              <w:fldChar w:fldCharType="separate"/>
            </w:r>
            <w:r>
              <w:rPr>
                <w:noProof/>
                <w:webHidden/>
              </w:rPr>
              <w:t>28</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86" w:history="1">
            <w:r w:rsidR="003F44D0" w:rsidRPr="004B3D30">
              <w:rPr>
                <w:rStyle w:val="a7"/>
                <w:noProof/>
              </w:rPr>
              <w:t>ФОРМА 1. ЗАЯВКА НА УЧАСТИЕ</w:t>
            </w:r>
            <w:r w:rsidR="003F44D0">
              <w:rPr>
                <w:noProof/>
                <w:webHidden/>
              </w:rPr>
              <w:tab/>
            </w:r>
            <w:r w:rsidR="003F44D0">
              <w:rPr>
                <w:noProof/>
                <w:webHidden/>
              </w:rPr>
              <w:fldChar w:fldCharType="begin"/>
            </w:r>
            <w:r w:rsidR="003F44D0">
              <w:rPr>
                <w:noProof/>
                <w:webHidden/>
              </w:rPr>
              <w:instrText xml:space="preserve"> PAGEREF _Toc6403286 \h </w:instrText>
            </w:r>
            <w:r w:rsidR="003F44D0">
              <w:rPr>
                <w:noProof/>
                <w:webHidden/>
              </w:rPr>
            </w:r>
            <w:r w:rsidR="003F44D0">
              <w:rPr>
                <w:noProof/>
                <w:webHidden/>
              </w:rPr>
              <w:fldChar w:fldCharType="separate"/>
            </w:r>
            <w:r>
              <w:rPr>
                <w:noProof/>
                <w:webHidden/>
              </w:rPr>
              <w:t>28</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87" w:history="1">
            <w:r w:rsidR="003F44D0" w:rsidRPr="004B3D30">
              <w:rPr>
                <w:rStyle w:val="a7"/>
                <w:noProof/>
              </w:rPr>
              <w:t>ФОРМА 2. АНКЕТА УЧАСТНИКА ЗАПРОСА КОТИРОВОК</w:t>
            </w:r>
            <w:r w:rsidR="003F44D0">
              <w:rPr>
                <w:noProof/>
                <w:webHidden/>
              </w:rPr>
              <w:tab/>
            </w:r>
            <w:r w:rsidR="003F44D0">
              <w:rPr>
                <w:noProof/>
                <w:webHidden/>
              </w:rPr>
              <w:fldChar w:fldCharType="begin"/>
            </w:r>
            <w:r w:rsidR="003F44D0">
              <w:rPr>
                <w:noProof/>
                <w:webHidden/>
              </w:rPr>
              <w:instrText xml:space="preserve"> PAGEREF _Toc6403287 \h </w:instrText>
            </w:r>
            <w:r w:rsidR="003F44D0">
              <w:rPr>
                <w:noProof/>
                <w:webHidden/>
              </w:rPr>
            </w:r>
            <w:r w:rsidR="003F44D0">
              <w:rPr>
                <w:noProof/>
                <w:webHidden/>
              </w:rPr>
              <w:fldChar w:fldCharType="separate"/>
            </w:r>
            <w:r>
              <w:rPr>
                <w:noProof/>
                <w:webHidden/>
              </w:rPr>
              <w:t>31</w:t>
            </w:r>
            <w:r w:rsidR="003F44D0">
              <w:rPr>
                <w:noProof/>
                <w:webHidden/>
              </w:rPr>
              <w:fldChar w:fldCharType="end"/>
            </w:r>
          </w:hyperlink>
        </w:p>
        <w:p w:rsidR="003F44D0" w:rsidRDefault="003D659D">
          <w:pPr>
            <w:pStyle w:val="35"/>
            <w:tabs>
              <w:tab w:val="right" w:leader="dot" w:pos="10055"/>
            </w:tabs>
            <w:rPr>
              <w:rFonts w:asciiTheme="minorHAnsi" w:eastAsiaTheme="minorEastAsia" w:hAnsiTheme="minorHAnsi" w:cstheme="minorBidi"/>
              <w:noProof/>
            </w:rPr>
          </w:pPr>
          <w:hyperlink w:anchor="_Toc6403288" w:history="1">
            <w:r w:rsidR="003F44D0" w:rsidRPr="004B3D30">
              <w:rPr>
                <w:rStyle w:val="a7"/>
                <w:rFonts w:ascii="Times New Roman" w:eastAsiaTheme="majorEastAsia" w:hAnsi="Times New Roman"/>
                <w:iCs/>
                <w:noProof/>
              </w:rPr>
              <w:t>В ЭЛЕКТРОННОЙ ФОРМЕ</w:t>
            </w:r>
            <w:r w:rsidR="003F44D0">
              <w:rPr>
                <w:noProof/>
                <w:webHidden/>
              </w:rPr>
              <w:tab/>
            </w:r>
            <w:r w:rsidR="003F44D0">
              <w:rPr>
                <w:noProof/>
                <w:webHidden/>
              </w:rPr>
              <w:fldChar w:fldCharType="begin"/>
            </w:r>
            <w:r w:rsidR="003F44D0">
              <w:rPr>
                <w:noProof/>
                <w:webHidden/>
              </w:rPr>
              <w:instrText xml:space="preserve"> PAGEREF _Toc6403288 \h </w:instrText>
            </w:r>
            <w:r w:rsidR="003F44D0">
              <w:rPr>
                <w:noProof/>
                <w:webHidden/>
              </w:rPr>
            </w:r>
            <w:r w:rsidR="003F44D0">
              <w:rPr>
                <w:noProof/>
                <w:webHidden/>
              </w:rPr>
              <w:fldChar w:fldCharType="separate"/>
            </w:r>
            <w:r>
              <w:rPr>
                <w:noProof/>
                <w:webHidden/>
              </w:rPr>
              <w:t>31</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89" w:history="1">
            <w:r w:rsidR="003F44D0" w:rsidRPr="004B3D30">
              <w:rPr>
                <w:rStyle w:val="a7"/>
                <w:rFonts w:eastAsia="MS Mincho"/>
                <w:noProof/>
                <w:kern w:val="32"/>
              </w:rPr>
              <w:t>ФОРМА 3. ТЕХНИКО-КОММЕРЧЕСКОЕ ПРЕДЛОЖЕНИЕ</w:t>
            </w:r>
            <w:r w:rsidR="003F44D0">
              <w:rPr>
                <w:noProof/>
                <w:webHidden/>
              </w:rPr>
              <w:tab/>
            </w:r>
            <w:r w:rsidR="003F44D0">
              <w:rPr>
                <w:noProof/>
                <w:webHidden/>
              </w:rPr>
              <w:fldChar w:fldCharType="begin"/>
            </w:r>
            <w:r w:rsidR="003F44D0">
              <w:rPr>
                <w:noProof/>
                <w:webHidden/>
              </w:rPr>
              <w:instrText xml:space="preserve"> PAGEREF _Toc6403289 \h </w:instrText>
            </w:r>
            <w:r w:rsidR="003F44D0">
              <w:rPr>
                <w:noProof/>
                <w:webHidden/>
              </w:rPr>
            </w:r>
            <w:r w:rsidR="003F44D0">
              <w:rPr>
                <w:noProof/>
                <w:webHidden/>
              </w:rPr>
              <w:fldChar w:fldCharType="separate"/>
            </w:r>
            <w:r>
              <w:rPr>
                <w:noProof/>
                <w:webHidden/>
              </w:rPr>
              <w:t>33</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90" w:history="1">
            <w:r w:rsidR="003F44D0" w:rsidRPr="004B3D30">
              <w:rPr>
                <w:rStyle w:val="a7"/>
                <w:rFonts w:eastAsia="MS Mincho"/>
                <w:noProof/>
                <w:kern w:val="32"/>
              </w:rPr>
              <w:t>ФОРМА 3.1. ЦЕНОВОЕ ПРЕДЛОЖЕНИЕ</w:t>
            </w:r>
            <w:r w:rsidR="003F44D0">
              <w:rPr>
                <w:noProof/>
                <w:webHidden/>
              </w:rPr>
              <w:tab/>
            </w:r>
            <w:r w:rsidR="003F44D0">
              <w:rPr>
                <w:noProof/>
                <w:webHidden/>
              </w:rPr>
              <w:fldChar w:fldCharType="begin"/>
            </w:r>
            <w:r w:rsidR="003F44D0">
              <w:rPr>
                <w:noProof/>
                <w:webHidden/>
              </w:rPr>
              <w:instrText xml:space="preserve"> PAGEREF _Toc6403290 \h </w:instrText>
            </w:r>
            <w:r w:rsidR="003F44D0">
              <w:rPr>
                <w:noProof/>
                <w:webHidden/>
              </w:rPr>
            </w:r>
            <w:r w:rsidR="003F44D0">
              <w:rPr>
                <w:noProof/>
                <w:webHidden/>
              </w:rPr>
              <w:fldChar w:fldCharType="separate"/>
            </w:r>
            <w:r>
              <w:rPr>
                <w:noProof/>
                <w:webHidden/>
              </w:rPr>
              <w:t>34</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91" w:history="1">
            <w:r w:rsidR="003F44D0" w:rsidRPr="004B3D30">
              <w:rPr>
                <w:rStyle w:val="a7"/>
                <w:rFonts w:eastAsia="MS Mincho"/>
                <w:noProof/>
                <w:kern w:val="32"/>
              </w:rPr>
              <w:t>ФОРМА 4. РЕКОМЕНДУЕМАЯ ФОРМА ЗАПРОСА РАЗЪЯСНЕНИЙ ИЗВЕЩЕНИЯ О ЗАКУПКЕ</w:t>
            </w:r>
            <w:r w:rsidR="003F44D0">
              <w:rPr>
                <w:noProof/>
                <w:webHidden/>
              </w:rPr>
              <w:tab/>
            </w:r>
            <w:r w:rsidR="003F44D0">
              <w:rPr>
                <w:noProof/>
                <w:webHidden/>
              </w:rPr>
              <w:fldChar w:fldCharType="begin"/>
            </w:r>
            <w:r w:rsidR="003F44D0">
              <w:rPr>
                <w:noProof/>
                <w:webHidden/>
              </w:rPr>
              <w:instrText xml:space="preserve"> PAGEREF _Toc6403291 \h </w:instrText>
            </w:r>
            <w:r w:rsidR="003F44D0">
              <w:rPr>
                <w:noProof/>
                <w:webHidden/>
              </w:rPr>
            </w:r>
            <w:r w:rsidR="003F44D0">
              <w:rPr>
                <w:noProof/>
                <w:webHidden/>
              </w:rPr>
              <w:fldChar w:fldCharType="separate"/>
            </w:r>
            <w:r>
              <w:rPr>
                <w:noProof/>
                <w:webHidden/>
              </w:rPr>
              <w:t>35</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92" w:history="1">
            <w:r w:rsidR="003F44D0" w:rsidRPr="004B3D30">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F44D0">
              <w:rPr>
                <w:noProof/>
                <w:webHidden/>
              </w:rPr>
              <w:tab/>
            </w:r>
            <w:r w:rsidR="003F44D0">
              <w:rPr>
                <w:noProof/>
                <w:webHidden/>
              </w:rPr>
              <w:fldChar w:fldCharType="begin"/>
            </w:r>
            <w:r w:rsidR="003F44D0">
              <w:rPr>
                <w:noProof/>
                <w:webHidden/>
              </w:rPr>
              <w:instrText xml:space="preserve"> PAGEREF _Toc6403292 \h </w:instrText>
            </w:r>
            <w:r w:rsidR="003F44D0">
              <w:rPr>
                <w:noProof/>
                <w:webHidden/>
              </w:rPr>
            </w:r>
            <w:r w:rsidR="003F44D0">
              <w:rPr>
                <w:noProof/>
                <w:webHidden/>
              </w:rPr>
              <w:fldChar w:fldCharType="separate"/>
            </w:r>
            <w:r>
              <w:rPr>
                <w:noProof/>
                <w:webHidden/>
              </w:rPr>
              <w:t>36</w:t>
            </w:r>
            <w:r w:rsidR="003F44D0">
              <w:rPr>
                <w:noProof/>
                <w:webHidden/>
              </w:rPr>
              <w:fldChar w:fldCharType="end"/>
            </w:r>
          </w:hyperlink>
        </w:p>
        <w:p w:rsidR="003F44D0" w:rsidRDefault="003D659D">
          <w:pPr>
            <w:pStyle w:val="23"/>
            <w:rPr>
              <w:rFonts w:asciiTheme="minorHAnsi" w:eastAsiaTheme="minorEastAsia" w:hAnsiTheme="minorHAnsi" w:cstheme="minorBidi"/>
              <w:noProof/>
              <w:sz w:val="22"/>
              <w:szCs w:val="22"/>
            </w:rPr>
          </w:pPr>
          <w:hyperlink w:anchor="_Toc6403293" w:history="1">
            <w:r w:rsidR="003F44D0" w:rsidRPr="004B3D30">
              <w:rPr>
                <w:rStyle w:val="a7"/>
                <w:noProof/>
              </w:rPr>
              <w:t>РАЗДЕЛ IV. ТЕХНИЧЕСКОЕ ЗАДАНИЕ</w:t>
            </w:r>
            <w:r w:rsidR="003F44D0">
              <w:rPr>
                <w:noProof/>
                <w:webHidden/>
              </w:rPr>
              <w:tab/>
            </w:r>
            <w:r w:rsidR="003F44D0">
              <w:rPr>
                <w:noProof/>
                <w:webHidden/>
              </w:rPr>
              <w:fldChar w:fldCharType="begin"/>
            </w:r>
            <w:r w:rsidR="003F44D0">
              <w:rPr>
                <w:noProof/>
                <w:webHidden/>
              </w:rPr>
              <w:instrText xml:space="preserve"> PAGEREF _Toc6403293 \h </w:instrText>
            </w:r>
            <w:r w:rsidR="003F44D0">
              <w:rPr>
                <w:noProof/>
                <w:webHidden/>
              </w:rPr>
            </w:r>
            <w:r w:rsidR="003F44D0">
              <w:rPr>
                <w:noProof/>
                <w:webHidden/>
              </w:rPr>
              <w:fldChar w:fldCharType="separate"/>
            </w:r>
            <w:r>
              <w:rPr>
                <w:noProof/>
                <w:webHidden/>
              </w:rPr>
              <w:t>40</w:t>
            </w:r>
            <w:r w:rsidR="003F44D0">
              <w:rPr>
                <w:noProof/>
                <w:webHidden/>
              </w:rPr>
              <w:fldChar w:fldCharType="end"/>
            </w:r>
          </w:hyperlink>
        </w:p>
        <w:p w:rsidR="003F44D0" w:rsidRDefault="003D659D">
          <w:pPr>
            <w:pStyle w:val="13"/>
            <w:tabs>
              <w:tab w:val="right" w:leader="dot" w:pos="10055"/>
            </w:tabs>
            <w:rPr>
              <w:rFonts w:asciiTheme="minorHAnsi" w:eastAsiaTheme="minorEastAsia" w:hAnsiTheme="minorHAnsi" w:cstheme="minorBidi"/>
              <w:noProof/>
              <w:sz w:val="22"/>
              <w:szCs w:val="22"/>
            </w:rPr>
          </w:pPr>
          <w:hyperlink w:anchor="_Toc6403294" w:history="1">
            <w:r w:rsidR="003F44D0" w:rsidRPr="004B3D30">
              <w:rPr>
                <w:rStyle w:val="a7"/>
                <w:noProof/>
              </w:rPr>
              <w:t>РАЗДЕЛ V. ПРОЕКТ ДОГОВОРА</w:t>
            </w:r>
            <w:r w:rsidR="003F44D0">
              <w:rPr>
                <w:noProof/>
                <w:webHidden/>
              </w:rPr>
              <w:tab/>
            </w:r>
            <w:r w:rsidR="003F44D0">
              <w:rPr>
                <w:noProof/>
                <w:webHidden/>
              </w:rPr>
              <w:fldChar w:fldCharType="begin"/>
            </w:r>
            <w:r w:rsidR="003F44D0">
              <w:rPr>
                <w:noProof/>
                <w:webHidden/>
              </w:rPr>
              <w:instrText xml:space="preserve"> PAGEREF _Toc6403294 \h </w:instrText>
            </w:r>
            <w:r w:rsidR="003F44D0">
              <w:rPr>
                <w:noProof/>
                <w:webHidden/>
              </w:rPr>
            </w:r>
            <w:r w:rsidR="003F44D0">
              <w:rPr>
                <w:noProof/>
                <w:webHidden/>
              </w:rPr>
              <w:fldChar w:fldCharType="separate"/>
            </w:r>
            <w:r>
              <w:rPr>
                <w:noProof/>
                <w:webHidden/>
              </w:rPr>
              <w:t>42</w:t>
            </w:r>
            <w:r w:rsidR="003F44D0">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40327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40328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40328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40328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8D0E86" w:rsidRDefault="00452C38" w:rsidP="000418CF">
            <w:pPr>
              <w:pStyle w:val="Default"/>
              <w:ind w:firstLine="567"/>
              <w:jc w:val="both"/>
              <w:rPr>
                <w:bCs/>
              </w:rPr>
            </w:pPr>
            <w:r>
              <w:t>Мозговой</w:t>
            </w:r>
            <w:r w:rsidR="00EA0000">
              <w:t xml:space="preserve"> </w:t>
            </w:r>
            <w:r>
              <w:t>Евгений Юрьевич</w:t>
            </w:r>
          </w:p>
          <w:p w:rsidR="000418CF" w:rsidRPr="00452C38" w:rsidRDefault="000418CF" w:rsidP="000418CF">
            <w:pPr>
              <w:pStyle w:val="Default"/>
              <w:ind w:firstLine="567"/>
              <w:jc w:val="both"/>
              <w:rPr>
                <w:bCs/>
              </w:rPr>
            </w:pPr>
            <w:r w:rsidRPr="008D0E86">
              <w:rPr>
                <w:bCs/>
              </w:rPr>
              <w:t>тел</w:t>
            </w:r>
            <w:r w:rsidRPr="00CA3CF6">
              <w:rPr>
                <w:bCs/>
              </w:rPr>
              <w:t>. + 7 (3462) 65-</w:t>
            </w:r>
            <w:r w:rsidR="00EA0000" w:rsidRPr="00CA3CF6">
              <w:rPr>
                <w:bCs/>
              </w:rPr>
              <w:t>1</w:t>
            </w:r>
            <w:r w:rsidR="00452C38">
              <w:rPr>
                <w:bCs/>
              </w:rPr>
              <w:t>7</w:t>
            </w:r>
            <w:r w:rsidR="00EA0000" w:rsidRPr="00CA3CF6">
              <w:rPr>
                <w:bCs/>
              </w:rPr>
              <w:t>-</w:t>
            </w:r>
            <w:r w:rsidR="00452C38">
              <w:rPr>
                <w:bCs/>
              </w:rPr>
              <w:t>40</w:t>
            </w:r>
          </w:p>
          <w:p w:rsidR="000418CF" w:rsidRPr="00CA3CF6" w:rsidRDefault="000418CF" w:rsidP="000418CF">
            <w:pPr>
              <w:pStyle w:val="Default"/>
              <w:ind w:firstLine="567"/>
              <w:jc w:val="both"/>
            </w:pPr>
            <w:r w:rsidRPr="008D0E86">
              <w:rPr>
                <w:bCs/>
                <w:lang w:val="en-US"/>
              </w:rPr>
              <w:t>e</w:t>
            </w:r>
            <w:r w:rsidRPr="00CA3CF6">
              <w:rPr>
                <w:bCs/>
              </w:rPr>
              <w:t>-</w:t>
            </w:r>
            <w:r w:rsidRPr="008D0E86">
              <w:rPr>
                <w:bCs/>
                <w:lang w:val="en-US"/>
              </w:rPr>
              <w:t>mail</w:t>
            </w:r>
            <w:r w:rsidRPr="00CA3CF6">
              <w:rPr>
                <w:bCs/>
              </w:rPr>
              <w:t xml:space="preserve">: </w:t>
            </w:r>
            <w:proofErr w:type="spellStart"/>
            <w:r w:rsidR="00452C38" w:rsidRPr="00452C38">
              <w:rPr>
                <w:rStyle w:val="a7"/>
                <w:bCs/>
                <w:lang w:val="en-US"/>
              </w:rPr>
              <w:t>MozgovoiE</w:t>
            </w:r>
            <w:proofErr w:type="spellEnd"/>
            <w:r w:rsidR="00452C38" w:rsidRPr="00CA3CF6">
              <w:rPr>
                <w:rStyle w:val="a7"/>
                <w:bCs/>
              </w:rPr>
              <w:t>@</w:t>
            </w:r>
            <w:proofErr w:type="spellStart"/>
            <w:r w:rsidR="00452C38" w:rsidRPr="00452C38">
              <w:rPr>
                <w:rStyle w:val="a7"/>
                <w:bCs/>
                <w:lang w:val="en-US"/>
              </w:rPr>
              <w:t>surgutgts</w:t>
            </w:r>
            <w:proofErr w:type="spellEnd"/>
            <w:r w:rsidR="00452C38" w:rsidRPr="00CA3CF6">
              <w:rPr>
                <w:rStyle w:val="a7"/>
                <w:bCs/>
              </w:rPr>
              <w:t>.</w:t>
            </w:r>
            <w:proofErr w:type="spellStart"/>
            <w:r w:rsidR="00452C38" w:rsidRPr="00452C38">
              <w:rPr>
                <w:rStyle w:val="a7"/>
                <w:bCs/>
                <w:lang w:val="en-US"/>
              </w:rPr>
              <w:t>ru</w:t>
            </w:r>
            <w:proofErr w:type="spellEnd"/>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3D659D"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A3CF6">
            <w:pPr>
              <w:ind w:firstLine="567"/>
              <w:jc w:val="both"/>
              <w:rPr>
                <w:b/>
              </w:rPr>
            </w:pPr>
            <w:r w:rsidRPr="00182067">
              <w:rPr>
                <w:b/>
              </w:rPr>
              <w:t>«</w:t>
            </w:r>
            <w:r w:rsidR="00CA3CF6">
              <w:rPr>
                <w:b/>
              </w:rPr>
              <w:t>17</w:t>
            </w:r>
            <w:r w:rsidRPr="00182067">
              <w:rPr>
                <w:b/>
              </w:rPr>
              <w:t>»</w:t>
            </w:r>
            <w:r w:rsidR="00441073">
              <w:rPr>
                <w:b/>
              </w:rPr>
              <w:t xml:space="preserve"> </w:t>
            </w:r>
            <w:r w:rsidR="006A6F9F">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CA3CF6">
              <w:rPr>
                <w:b/>
              </w:rPr>
              <w:t>17</w:t>
            </w:r>
            <w:r w:rsidRPr="00182067">
              <w:rPr>
                <w:b/>
              </w:rPr>
              <w:t xml:space="preserve">» </w:t>
            </w:r>
            <w:r w:rsidR="0050237F">
              <w:rPr>
                <w:b/>
              </w:rPr>
              <w:t xml:space="preserve">апреля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CA3CF6">
              <w:rPr>
                <w:b/>
              </w:rPr>
              <w:t>24</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CA3CF6">
              <w:rPr>
                <w:b/>
              </w:rPr>
              <w:t>25</w:t>
            </w:r>
            <w:r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CA3CF6">
              <w:rPr>
                <w:b/>
              </w:rPr>
              <w:t>08</w:t>
            </w:r>
            <w:r w:rsidR="00D76D12" w:rsidRPr="00182067">
              <w:rPr>
                <w:b/>
              </w:rPr>
              <w:t>»</w:t>
            </w:r>
            <w:r w:rsidR="001F79B8">
              <w:rPr>
                <w:b/>
              </w:rPr>
              <w:t xml:space="preserve"> </w:t>
            </w:r>
            <w:r w:rsidR="00CA3CF6">
              <w:rPr>
                <w:b/>
              </w:rPr>
              <w:t>мая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CA3CF6">
              <w:rPr>
                <w:b/>
              </w:rPr>
              <w:t>15</w:t>
            </w:r>
            <w:r w:rsidR="00D76D12" w:rsidRPr="00182067">
              <w:rPr>
                <w:b/>
              </w:rPr>
              <w:t>»</w:t>
            </w:r>
            <w:r w:rsidR="00D76D12">
              <w:rPr>
                <w:b/>
              </w:rPr>
              <w:t xml:space="preserve"> </w:t>
            </w:r>
            <w:r w:rsidR="00642EB3">
              <w:rPr>
                <w:b/>
              </w:rPr>
              <w:t>мая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CA3CF6">
              <w:rPr>
                <w:b/>
              </w:rPr>
              <w:t>17</w:t>
            </w:r>
            <w:r w:rsidR="00D76D12" w:rsidRPr="00182067">
              <w:rPr>
                <w:b/>
              </w:rPr>
              <w:t>»</w:t>
            </w:r>
            <w:r w:rsidR="006A6F9F">
              <w:rPr>
                <w:b/>
              </w:rPr>
              <w:t>апреля</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CA3CF6">
              <w:rPr>
                <w:b/>
              </w:rPr>
              <w:t>19</w:t>
            </w:r>
            <w:r w:rsidR="00D76D12" w:rsidRPr="00182067">
              <w:rPr>
                <w:b/>
              </w:rPr>
              <w:t>»</w:t>
            </w:r>
            <w:r w:rsidR="00D76D12">
              <w:rPr>
                <w:b/>
              </w:rPr>
              <w:t xml:space="preserve"> </w:t>
            </w:r>
            <w:r w:rsidR="006A6F9F">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D76D12" w:rsidRPr="00D76D12">
              <w:rPr>
                <w:b/>
                <w:color w:val="222222"/>
              </w:rPr>
              <w:t>Поставка</w:t>
            </w:r>
            <w:r w:rsidR="00D76D12" w:rsidRPr="00D76D12">
              <w:rPr>
                <w:b/>
              </w:rPr>
              <w:t xml:space="preserve"> огнетушителя </w:t>
            </w:r>
            <w:proofErr w:type="spellStart"/>
            <w:r w:rsidR="00D76D12" w:rsidRPr="00D76D12">
              <w:rPr>
                <w:b/>
              </w:rPr>
              <w:t>самосрабатывающего</w:t>
            </w:r>
            <w:proofErr w:type="spellEnd"/>
            <w:r w:rsidR="00D76D12" w:rsidRPr="00D76D12">
              <w:rPr>
                <w:b/>
              </w:rPr>
              <w:t xml:space="preserve"> порошкового ОСП-1</w:t>
            </w:r>
            <w:r w:rsidR="00D76D12" w:rsidRPr="00D76D12">
              <w:rPr>
                <w:b/>
                <w:color w:val="222222"/>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D76D12" w:rsidP="004B09E3">
            <w:pPr>
              <w:ind w:firstLine="567"/>
              <w:jc w:val="both"/>
              <w:rPr>
                <w:b/>
                <w:snapToGrid w:val="0"/>
              </w:rPr>
            </w:pPr>
            <w:r w:rsidRPr="00D76D12">
              <w:rPr>
                <w:b/>
                <w:snapToGrid w:val="0"/>
                <w:color w:val="000000"/>
              </w:rPr>
              <w:t>781</w:t>
            </w:r>
            <w:r>
              <w:rPr>
                <w:b/>
                <w:snapToGrid w:val="0"/>
                <w:color w:val="000000"/>
              </w:rPr>
              <w:t xml:space="preserve"> 731</w:t>
            </w:r>
            <w:r w:rsidRPr="00396B4A">
              <w:rPr>
                <w:color w:val="000000"/>
              </w:rPr>
              <w:t xml:space="preserve"> </w:t>
            </w:r>
            <w:r w:rsidR="004B09E3" w:rsidRPr="003C0255">
              <w:rPr>
                <w:b/>
                <w:snapToGrid w:val="0"/>
                <w:color w:val="000000"/>
              </w:rPr>
              <w:t>(</w:t>
            </w:r>
            <w:r>
              <w:rPr>
                <w:b/>
                <w:snapToGrid w:val="0"/>
                <w:color w:val="000000"/>
              </w:rPr>
              <w:t>Семьсот восемьдесят одна тысяча  семьсот тридцать один</w:t>
            </w:r>
            <w:r w:rsidR="004B09E3">
              <w:rPr>
                <w:b/>
                <w:snapToGrid w:val="0"/>
                <w:color w:val="000000"/>
              </w:rPr>
              <w:t>) рубл</w:t>
            </w:r>
            <w:r w:rsidR="00EA6AAE">
              <w:rPr>
                <w:b/>
                <w:snapToGrid w:val="0"/>
                <w:color w:val="000000"/>
              </w:rPr>
              <w:t>ь</w:t>
            </w:r>
            <w:r w:rsidR="004B09E3">
              <w:rPr>
                <w:b/>
                <w:snapToGrid w:val="0"/>
              </w:rPr>
              <w:t xml:space="preserve"> </w:t>
            </w:r>
            <w:r>
              <w:rPr>
                <w:b/>
                <w:snapToGrid w:val="0"/>
              </w:rPr>
              <w:t>60</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EA6AAE" w:rsidRDefault="00125E35" w:rsidP="00357ED7">
            <w:pPr>
              <w:widowControl w:val="0"/>
              <w:autoSpaceDE w:val="0"/>
              <w:autoSpaceDN w:val="0"/>
              <w:adjustRightInd w:val="0"/>
              <w:ind w:firstLine="567"/>
              <w:jc w:val="both"/>
            </w:pPr>
            <w:proofErr w:type="gramStart"/>
            <w:r w:rsidRPr="009E433C">
              <w:rPr>
                <w:snapToGrid w:val="0"/>
              </w:rPr>
              <w:t xml:space="preserve">Цена договора включает </w:t>
            </w:r>
            <w:r w:rsidR="00EA6AAE">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w:t>
            </w:r>
            <w:proofErr w:type="gramEnd"/>
            <w:r w:rsidR="00EA6AAE">
              <w:t xml:space="preserve"> иные расходы, связанные с поставкой товара.</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fldChar w:fldCharType="begin"/>
            </w:r>
            <w:r w:rsidR="00D43C90">
              <w:instrText xml:space="preserve"> REF _Ref422821548 \r \h  \* MERGEFORMAT </w:instrText>
            </w:r>
            <w:r w:rsidR="00D43C90">
              <w:fldChar w:fldCharType="separate"/>
            </w:r>
            <w:r w:rsidR="003D659D">
              <w:t>2</w:t>
            </w:r>
            <w:r w:rsidR="00D43C9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w:t>
            </w:r>
            <w:proofErr w:type="gramStart"/>
            <w:r w:rsidRPr="00117B4D">
              <w:rPr>
                <w:rFonts w:cs="Arial"/>
              </w:rPr>
              <w:t>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w:t>
            </w:r>
            <w:proofErr w:type="spellStart"/>
            <w:r w:rsidRPr="0015184E">
              <w:t>рассмотрениизаявок</w:t>
            </w:r>
            <w:proofErr w:type="spellEnd"/>
            <w:r w:rsidRPr="0015184E">
              <w:t xml:space="preserve">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0328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9"/>
              <w:bookmarkEnd w:id="40"/>
              <w:proofErr w:type="gramStart"/>
              <w:r w:rsidRPr="000744A8">
                <w:rPr>
                  <w:rStyle w:val="a7"/>
                  <w:rFonts w:eastAsiaTheme="majorEastAsia"/>
                </w:rPr>
                <w:t>III</w:t>
              </w:r>
              <w:proofErr w:type="spellEnd"/>
              <w:proofErr w:type="gram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 xml:space="preserve">не ранее чем </w:t>
            </w:r>
            <w:proofErr w:type="gramStart"/>
            <w:r w:rsidRPr="00C277F2">
              <w:rPr>
                <w:u w:val="single"/>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CA3CF6">
              <w:t>7</w:t>
            </w:r>
            <w:r>
              <w:t xml:space="preserve"> Раздела </w:t>
            </w:r>
            <w:proofErr w:type="gramStart"/>
            <w:r>
              <w:rPr>
                <w:lang w:val="en-US"/>
              </w:rPr>
              <w:t>II</w:t>
            </w:r>
            <w:proofErr w:type="gramEnd"/>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0"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w:t>
            </w:r>
            <w:proofErr w:type="gramStart"/>
            <w:r w:rsidR="00AD56E9">
              <w:t>я(</w:t>
            </w:r>
            <w:proofErr w:type="gramEnd"/>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w:t>
            </w:r>
            <w:proofErr w:type="spellStart"/>
            <w:r w:rsidRPr="00727538">
              <w:rPr>
                <w:spacing w:val="-1"/>
              </w:rPr>
              <w:t>карта»Извещения</w:t>
            </w:r>
            <w:proofErr w:type="spellEnd"/>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 xml:space="preserve">«Информационная </w:t>
            </w:r>
            <w:proofErr w:type="spellStart"/>
            <w:r w:rsidRPr="00727538">
              <w:rPr>
                <w:spacing w:val="-1"/>
              </w:rPr>
              <w:t>карта</w:t>
            </w:r>
            <w:proofErr w:type="gramStart"/>
            <w:r w:rsidRPr="00727538">
              <w:rPr>
                <w:spacing w:val="-1"/>
              </w:rPr>
              <w:t>»И</w:t>
            </w:r>
            <w:proofErr w:type="gramEnd"/>
            <w:r w:rsidRPr="00727538">
              <w:rPr>
                <w:spacing w:val="-1"/>
              </w:rPr>
              <w:t>звещения</w:t>
            </w:r>
            <w:proofErr w:type="spellEnd"/>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0328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0328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0328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proofErr w:type="gramStart"/>
      <w:r w:rsidRPr="00733E33">
        <w:t>)</w:t>
      </w:r>
      <w:proofErr w:type="spellStart"/>
      <w:r w:rsidRPr="00F40235">
        <w:rPr>
          <w:rFonts w:cs="Arial"/>
          <w:color w:val="000000"/>
        </w:rPr>
        <w:t>и</w:t>
      </w:r>
      <w:proofErr w:type="gramEnd"/>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w:t>
      </w:r>
      <w:proofErr w:type="gramStart"/>
      <w:r w:rsidRPr="00680598">
        <w:rPr>
          <w:i/>
          <w:color w:val="FF0000"/>
        </w:rPr>
        <w:t>.[</w:t>
      </w:r>
      <w:proofErr w:type="gramEnd"/>
      <w:r w:rsidRPr="00680598">
        <w:rPr>
          <w:i/>
          <w:color w:val="FF0000"/>
        </w:rPr>
        <w:t xml:space="preserve">Условие подлежит включению в Заявку, если соответствующего одобрения </w:t>
      </w:r>
      <w:proofErr w:type="gramStart"/>
      <w:r w:rsidRPr="00680598">
        <w:rPr>
          <w:i/>
          <w:color w:val="FF0000"/>
        </w:rPr>
        <w:t>компетентными органами Участника не требуется.]</w:t>
      </w:r>
      <w:proofErr w:type="gramEnd"/>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proofErr w:type="gramStart"/>
      <w:r w:rsidRPr="00680598">
        <w:rPr>
          <w:color w:val="FF0000"/>
          <w:szCs w:val="24"/>
        </w:rPr>
        <w:t>.</w:t>
      </w:r>
      <w:r w:rsidRPr="00680598">
        <w:rPr>
          <w:i/>
          <w:color w:val="FF0000"/>
          <w:szCs w:val="24"/>
        </w:rPr>
        <w:t>[</w:t>
      </w:r>
      <w:proofErr w:type="gramEnd"/>
      <w:r w:rsidRPr="00680598">
        <w:rPr>
          <w:i/>
          <w:color w:val="FF0000"/>
          <w:szCs w:val="24"/>
        </w:rPr>
        <w:t xml:space="preserve">Условие подлежит включению </w:t>
      </w:r>
      <w:proofErr w:type="gramStart"/>
      <w:r w:rsidRPr="00680598">
        <w:rPr>
          <w:i/>
          <w:color w:val="FF0000"/>
          <w:szCs w:val="24"/>
        </w:rPr>
        <w:t>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roofErr w:type="gramEnd"/>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0328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0328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0328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0329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964"/>
        <w:gridCol w:w="850"/>
        <w:gridCol w:w="851"/>
        <w:gridCol w:w="29"/>
        <w:gridCol w:w="821"/>
        <w:gridCol w:w="29"/>
        <w:gridCol w:w="964"/>
        <w:gridCol w:w="28"/>
        <w:gridCol w:w="822"/>
        <w:gridCol w:w="33"/>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236337">
            <w:pPr>
              <w:jc w:val="center"/>
              <w:rPr>
                <w:b/>
                <w:sz w:val="20"/>
                <w:szCs w:val="20"/>
              </w:rPr>
            </w:pPr>
            <w:r>
              <w:rPr>
                <w:b/>
                <w:sz w:val="20"/>
                <w:szCs w:val="20"/>
              </w:rPr>
              <w:t>ГОСТ</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Сумма с НДС, руб.</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4B09F8">
        <w:trPr>
          <w:gridAfter w:val="1"/>
          <w:wAfter w:w="33" w:type="dxa"/>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4B09F8">
        <w:trPr>
          <w:gridAfter w:val="1"/>
          <w:wAfter w:w="33" w:type="dxa"/>
          <w:trHeight w:val="57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0329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0329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E638F0" w:rsidRPr="00A14BD9" w:rsidRDefault="00345BF8" w:rsidP="002870A4">
      <w:pPr>
        <w:pStyle w:val="21"/>
        <w:ind w:right="-1"/>
        <w:jc w:val="center"/>
        <w:rPr>
          <w:i/>
          <w:color w:val="auto"/>
          <w:sz w:val="28"/>
          <w:szCs w:val="28"/>
        </w:rPr>
      </w:pPr>
      <w:bookmarkStart w:id="87" w:name="_РАЗДЕЛ_IV._ТЕХНИЧЕСКОЕ"/>
      <w:bookmarkStart w:id="88" w:name="_Toc529889388"/>
      <w:bookmarkStart w:id="89" w:name="_Toc6403293"/>
      <w:bookmarkEnd w:id="87"/>
      <w:r w:rsidRPr="002870A4">
        <w:rPr>
          <w:rFonts w:ascii="Times New Roman" w:hAnsi="Times New Roman" w:cs="Times New Roman"/>
          <w:color w:val="auto"/>
        </w:rPr>
        <w:lastRenderedPageBreak/>
        <w:t>РАЗДЕЛ IV. ТЕХНИЧЕСКОЕ ЗАДАНИЕ</w:t>
      </w:r>
      <w:bookmarkEnd w:id="88"/>
      <w:bookmarkEnd w:id="89"/>
    </w:p>
    <w:p w:rsidR="00087878" w:rsidRDefault="00087878" w:rsidP="00E638F0">
      <w:pPr>
        <w:pStyle w:val="32"/>
        <w:spacing w:line="276" w:lineRule="auto"/>
        <w:jc w:val="both"/>
        <w:rPr>
          <w:rFonts w:eastAsia="MS Mincho"/>
        </w:rPr>
      </w:pPr>
    </w:p>
    <w:p w:rsidR="00234FC5" w:rsidRPr="004C237A" w:rsidRDefault="00234FC5" w:rsidP="00234FC5">
      <w:pPr>
        <w:jc w:val="center"/>
        <w:rPr>
          <w:b/>
        </w:rPr>
      </w:pPr>
      <w:bookmarkStart w:id="90" w:name="_Toc377135286"/>
      <w:bookmarkStart w:id="91" w:name="_Toc377569125"/>
      <w:bookmarkStart w:id="92" w:name="_Toc377982737"/>
      <w:bookmarkStart w:id="93" w:name="_Toc377982848"/>
      <w:bookmarkStart w:id="94" w:name="_Toc378838894"/>
      <w:r w:rsidRPr="004C237A">
        <w:rPr>
          <w:b/>
        </w:rPr>
        <w:t>ТЕХНИЧЕСКОЕ ЗАДАНИЕ (СПЕЦИФИКАЦИЯ) НА ПОСТАВКУ ТОВАРА</w:t>
      </w:r>
      <w:bookmarkEnd w:id="90"/>
      <w:bookmarkEnd w:id="91"/>
      <w:bookmarkEnd w:id="92"/>
      <w:bookmarkEnd w:id="93"/>
      <w:bookmarkEnd w:id="94"/>
    </w:p>
    <w:p w:rsidR="00234FC5" w:rsidRPr="004C237A" w:rsidRDefault="00234FC5" w:rsidP="00234FC5">
      <w:pPr>
        <w:jc w:val="center"/>
        <w:rPr>
          <w:b/>
        </w:rPr>
      </w:pPr>
    </w:p>
    <w:p w:rsidR="00234FC5" w:rsidRPr="00685B72" w:rsidRDefault="00234FC5" w:rsidP="00234FC5">
      <w:pPr>
        <w:pStyle w:val="32"/>
        <w:rPr>
          <w:color w:val="000000"/>
          <w:sz w:val="40"/>
          <w:szCs w:val="24"/>
          <w:u w:val="single"/>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Pr>
          <w:color w:val="222222"/>
          <w:sz w:val="24"/>
          <w:szCs w:val="24"/>
        </w:rPr>
        <w:t>Поставка</w:t>
      </w:r>
      <w:r w:rsidRPr="00725DB6">
        <w:t xml:space="preserve"> </w:t>
      </w:r>
      <w:r>
        <w:rPr>
          <w:sz w:val="24"/>
          <w:szCs w:val="24"/>
        </w:rPr>
        <w:t xml:space="preserve">огнетушителя </w:t>
      </w:r>
      <w:proofErr w:type="spellStart"/>
      <w:r>
        <w:rPr>
          <w:sz w:val="24"/>
          <w:szCs w:val="24"/>
        </w:rPr>
        <w:t>самосрабатывающего</w:t>
      </w:r>
      <w:proofErr w:type="spellEnd"/>
      <w:r w:rsidRPr="00725DB6">
        <w:rPr>
          <w:sz w:val="24"/>
          <w:szCs w:val="24"/>
        </w:rPr>
        <w:t xml:space="preserve"> порошков</w:t>
      </w:r>
      <w:r>
        <w:rPr>
          <w:sz w:val="24"/>
          <w:szCs w:val="24"/>
        </w:rPr>
        <w:t>ого ОСП-1</w:t>
      </w:r>
      <w:r w:rsidRPr="00725DB6">
        <w:rPr>
          <w:color w:val="222222"/>
          <w:sz w:val="24"/>
          <w:szCs w:val="24"/>
        </w:rPr>
        <w:t xml:space="preserve"> .</w:t>
      </w:r>
    </w:p>
    <w:p w:rsidR="00234FC5" w:rsidRPr="00B51277" w:rsidRDefault="00234FC5" w:rsidP="00234FC5">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6114C1">
        <w:rPr>
          <w:color w:val="000000"/>
          <w:sz w:val="24"/>
          <w:szCs w:val="24"/>
          <w:u w:val="single"/>
        </w:rPr>
        <w:t>Поставка товара должн</w:t>
      </w:r>
      <w:r>
        <w:rPr>
          <w:color w:val="000000"/>
          <w:sz w:val="24"/>
          <w:szCs w:val="24"/>
          <w:u w:val="single"/>
        </w:rPr>
        <w:t>а быть осуществлена в течение 30</w:t>
      </w:r>
      <w:r w:rsidRPr="006114C1">
        <w:rPr>
          <w:color w:val="000000"/>
          <w:sz w:val="24"/>
          <w:szCs w:val="24"/>
          <w:u w:val="single"/>
        </w:rPr>
        <w:t xml:space="preserve"> (</w:t>
      </w:r>
      <w:r>
        <w:rPr>
          <w:color w:val="000000"/>
          <w:sz w:val="24"/>
          <w:szCs w:val="24"/>
          <w:u w:val="single"/>
        </w:rPr>
        <w:t>тридцати</w:t>
      </w:r>
      <w:r w:rsidRPr="006114C1">
        <w:rPr>
          <w:color w:val="000000"/>
          <w:sz w:val="24"/>
          <w:szCs w:val="24"/>
          <w:u w:val="single"/>
        </w:rPr>
        <w:t xml:space="preserve">) календарных дней </w:t>
      </w:r>
      <w:proofErr w:type="gramStart"/>
      <w:r w:rsidRPr="006114C1">
        <w:rPr>
          <w:color w:val="000000"/>
          <w:sz w:val="24"/>
          <w:szCs w:val="24"/>
          <w:u w:val="single"/>
        </w:rPr>
        <w:t xml:space="preserve">с </w:t>
      </w:r>
      <w:r>
        <w:rPr>
          <w:color w:val="000000"/>
          <w:sz w:val="24"/>
          <w:szCs w:val="24"/>
          <w:u w:val="single"/>
        </w:rPr>
        <w:t>даты заключения</w:t>
      </w:r>
      <w:proofErr w:type="gramEnd"/>
      <w:r>
        <w:rPr>
          <w:color w:val="000000"/>
          <w:sz w:val="24"/>
          <w:szCs w:val="24"/>
          <w:u w:val="single"/>
        </w:rPr>
        <w:t xml:space="preserve"> договора.</w:t>
      </w:r>
    </w:p>
    <w:p w:rsidR="00234FC5" w:rsidRPr="004C237A" w:rsidRDefault="00234FC5" w:rsidP="00234FC5">
      <w:pPr>
        <w:pStyle w:val="32"/>
        <w:jc w:val="both"/>
        <w:rPr>
          <w:sz w:val="24"/>
          <w:szCs w:val="24"/>
        </w:rPr>
      </w:pPr>
      <w:r w:rsidRPr="004C237A">
        <w:rPr>
          <w:b/>
          <w:color w:val="000000"/>
          <w:sz w:val="24"/>
          <w:szCs w:val="24"/>
        </w:rPr>
        <w:t>Место поставки товара:</w:t>
      </w:r>
      <w:r w:rsidRPr="004C237A">
        <w:rPr>
          <w:color w:val="000000"/>
          <w:sz w:val="24"/>
          <w:szCs w:val="24"/>
        </w:rPr>
        <w:t xml:space="preserve"> </w:t>
      </w:r>
      <w:r w:rsidRPr="005324DE">
        <w:rPr>
          <w:sz w:val="24"/>
          <w:szCs w:val="24"/>
          <w:u w:val="single"/>
        </w:rPr>
        <w:t>Тюменская область, г. Сургут, ул. Профсоюзов 69/1, центральный склад Заказчика</w:t>
      </w:r>
    </w:p>
    <w:p w:rsidR="00234FC5" w:rsidRPr="004C237A" w:rsidRDefault="00234FC5" w:rsidP="00234FC5">
      <w:pPr>
        <w:pStyle w:val="32"/>
        <w:jc w:val="both"/>
        <w:rPr>
          <w:sz w:val="24"/>
          <w:szCs w:val="24"/>
        </w:rPr>
      </w:pPr>
    </w:p>
    <w:p w:rsidR="00234FC5" w:rsidRDefault="00234FC5" w:rsidP="00234FC5">
      <w:pPr>
        <w:pStyle w:val="xl24"/>
        <w:spacing w:before="0" w:after="0"/>
        <w:ind w:firstLine="539"/>
        <w:rPr>
          <w:b/>
        </w:rPr>
      </w:pPr>
    </w:p>
    <w:p w:rsidR="00234FC5" w:rsidRPr="004C237A" w:rsidRDefault="00234FC5" w:rsidP="00234FC5">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234FC5" w:rsidRPr="004C237A" w:rsidRDefault="00234FC5" w:rsidP="00234FC5">
      <w:pPr>
        <w:pStyle w:val="xl24"/>
        <w:spacing w:before="0" w:after="0"/>
        <w:ind w:firstLine="539"/>
        <w:rPr>
          <w:b/>
        </w:rPr>
      </w:pPr>
    </w:p>
    <w:p w:rsidR="00234FC5" w:rsidRPr="008000DB" w:rsidRDefault="00234FC5" w:rsidP="00234FC5">
      <w:pPr>
        <w:widowControl w:val="0"/>
        <w:numPr>
          <w:ilvl w:val="0"/>
          <w:numId w:val="15"/>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234FC5" w:rsidRPr="00D210FE" w:rsidRDefault="00234FC5" w:rsidP="00234FC5">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234FC5" w:rsidRPr="006114C1" w:rsidRDefault="00234FC5" w:rsidP="00234FC5">
      <w:pPr>
        <w:numPr>
          <w:ilvl w:val="0"/>
          <w:numId w:val="15"/>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234FC5" w:rsidRPr="00D210FE" w:rsidRDefault="00234FC5" w:rsidP="00234FC5">
      <w:pPr>
        <w:numPr>
          <w:ilvl w:val="0"/>
          <w:numId w:val="15"/>
        </w:numPr>
        <w:tabs>
          <w:tab w:val="num" w:pos="284"/>
        </w:tabs>
        <w:ind w:left="0" w:firstLine="0"/>
        <w:jc w:val="both"/>
      </w:pPr>
      <w:r>
        <w:rPr>
          <w:b/>
        </w:rPr>
        <w:t xml:space="preserve">Спецификация </w:t>
      </w:r>
      <w:r w:rsidRPr="00E3317E">
        <w:rPr>
          <w:b/>
        </w:rPr>
        <w:t>товара</w:t>
      </w:r>
      <w:r>
        <w:rPr>
          <w:b/>
        </w:rPr>
        <w:t>:</w:t>
      </w:r>
    </w:p>
    <w:p w:rsidR="00234FC5" w:rsidRPr="00D210FE" w:rsidRDefault="00234FC5" w:rsidP="00234FC5">
      <w:pPr>
        <w:pStyle w:val="xl24"/>
        <w:spacing w:before="0" w:after="0"/>
        <w:jc w:val="both"/>
        <w:rPr>
          <w:color w:val="000000"/>
        </w:rPr>
      </w:pPr>
      <w:r w:rsidRPr="00D210FE">
        <w:rPr>
          <w:color w:val="000000"/>
        </w:rPr>
        <w:t>Таблица №1</w:t>
      </w:r>
    </w:p>
    <w:tbl>
      <w:tblPr>
        <w:tblW w:w="16335" w:type="dxa"/>
        <w:jc w:val="center"/>
        <w:tblInd w:w="-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409"/>
        <w:gridCol w:w="5783"/>
        <w:gridCol w:w="2977"/>
        <w:gridCol w:w="895"/>
        <w:gridCol w:w="708"/>
        <w:gridCol w:w="851"/>
        <w:gridCol w:w="992"/>
        <w:gridCol w:w="1135"/>
      </w:tblGrid>
      <w:tr w:rsidR="0011015A" w:rsidRPr="00AB5B67" w:rsidTr="0011015A">
        <w:trPr>
          <w:trHeight w:val="435"/>
          <w:jc w:val="center"/>
        </w:trPr>
        <w:tc>
          <w:tcPr>
            <w:tcW w:w="585"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jc w:val="center"/>
              <w:rPr>
                <w:sz w:val="20"/>
              </w:rPr>
            </w:pPr>
            <w:r w:rsidRPr="0011015A">
              <w:rPr>
                <w:sz w:val="20"/>
              </w:rPr>
              <w:t xml:space="preserve">№ </w:t>
            </w:r>
            <w:proofErr w:type="gramStart"/>
            <w:r w:rsidRPr="0011015A">
              <w:rPr>
                <w:sz w:val="20"/>
              </w:rPr>
              <w:t>п</w:t>
            </w:r>
            <w:proofErr w:type="gramEnd"/>
            <w:r w:rsidRPr="0011015A">
              <w:rPr>
                <w:sz w:val="20"/>
              </w:rPr>
              <w:t>/п</w:t>
            </w:r>
          </w:p>
        </w:tc>
        <w:tc>
          <w:tcPr>
            <w:tcW w:w="2409"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jc w:val="center"/>
              <w:rPr>
                <w:sz w:val="20"/>
              </w:rPr>
            </w:pPr>
            <w:r w:rsidRPr="0011015A">
              <w:rPr>
                <w:sz w:val="20"/>
              </w:rPr>
              <w:t>Наименование товара</w:t>
            </w:r>
          </w:p>
          <w:p w:rsidR="0011015A" w:rsidRPr="0011015A" w:rsidRDefault="0011015A" w:rsidP="001E6CED">
            <w:pPr>
              <w:jc w:val="center"/>
              <w:rPr>
                <w:sz w:val="20"/>
              </w:rPr>
            </w:pPr>
          </w:p>
        </w:tc>
        <w:tc>
          <w:tcPr>
            <w:tcW w:w="8760" w:type="dxa"/>
            <w:gridSpan w:val="2"/>
            <w:tcBorders>
              <w:top w:val="single" w:sz="4" w:space="0" w:color="auto"/>
              <w:left w:val="single" w:sz="4" w:space="0" w:color="auto"/>
              <w:bottom w:val="single" w:sz="4" w:space="0" w:color="auto"/>
              <w:right w:val="single" w:sz="4" w:space="0" w:color="auto"/>
            </w:tcBorders>
            <w:shd w:val="clear" w:color="auto" w:fill="D9D9D9"/>
          </w:tcPr>
          <w:p w:rsidR="0011015A" w:rsidRPr="0011015A" w:rsidRDefault="0011015A" w:rsidP="001E6CED">
            <w:pPr>
              <w:tabs>
                <w:tab w:val="left" w:pos="525"/>
              </w:tabs>
              <w:jc w:val="center"/>
              <w:rPr>
                <w:sz w:val="20"/>
              </w:rPr>
            </w:pPr>
            <w:r w:rsidRPr="0011015A">
              <w:rPr>
                <w:sz w:val="20"/>
              </w:rPr>
              <w:t>Функциональные и технические характеристики</w:t>
            </w:r>
          </w:p>
        </w:tc>
        <w:tc>
          <w:tcPr>
            <w:tcW w:w="895"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tabs>
                <w:tab w:val="left" w:pos="525"/>
              </w:tabs>
              <w:jc w:val="center"/>
              <w:rPr>
                <w:sz w:val="20"/>
              </w:rPr>
            </w:pPr>
            <w:r w:rsidRPr="0011015A">
              <w:rPr>
                <w:sz w:val="20"/>
                <w:szCs w:val="20"/>
              </w:rPr>
              <w:t>ГОСТ</w:t>
            </w:r>
          </w:p>
        </w:tc>
        <w:tc>
          <w:tcPr>
            <w:tcW w:w="708"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tabs>
                <w:tab w:val="left" w:pos="525"/>
              </w:tabs>
              <w:jc w:val="center"/>
              <w:rPr>
                <w:sz w:val="20"/>
              </w:rPr>
            </w:pPr>
            <w:r w:rsidRPr="0011015A">
              <w:rPr>
                <w:sz w:val="20"/>
              </w:rPr>
              <w:t xml:space="preserve">Ед. </w:t>
            </w:r>
            <w:proofErr w:type="spellStart"/>
            <w:r w:rsidRPr="0011015A">
              <w:rPr>
                <w:sz w:val="20"/>
              </w:rPr>
              <w:t>измер</w:t>
            </w:r>
            <w:proofErr w:type="spellEnd"/>
            <w:r w:rsidRPr="0011015A">
              <w:rPr>
                <w:sz w:val="20"/>
              </w:rPr>
              <w:t>.</w:t>
            </w:r>
          </w:p>
        </w:tc>
        <w:tc>
          <w:tcPr>
            <w:tcW w:w="851"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jc w:val="center"/>
              <w:rPr>
                <w:sz w:val="20"/>
              </w:rPr>
            </w:pPr>
            <w:proofErr w:type="spellStart"/>
            <w:r w:rsidRPr="0011015A">
              <w:rPr>
                <w:sz w:val="20"/>
              </w:rPr>
              <w:t>Колич</w:t>
            </w:r>
            <w:proofErr w:type="spellEnd"/>
            <w:r w:rsidRPr="0011015A">
              <w:rPr>
                <w:sz w:val="20"/>
              </w:rPr>
              <w:t>.</w:t>
            </w:r>
          </w:p>
        </w:tc>
        <w:tc>
          <w:tcPr>
            <w:tcW w:w="992"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jc w:val="center"/>
              <w:rPr>
                <w:sz w:val="20"/>
              </w:rPr>
            </w:pPr>
            <w:r w:rsidRPr="0011015A">
              <w:rPr>
                <w:sz w:val="20"/>
              </w:rPr>
              <w:t>Цена за ед</w:t>
            </w:r>
            <w:proofErr w:type="gramStart"/>
            <w:r w:rsidRPr="0011015A">
              <w:rPr>
                <w:sz w:val="20"/>
              </w:rPr>
              <w:t>.(</w:t>
            </w:r>
            <w:proofErr w:type="gramEnd"/>
            <w:r w:rsidRPr="0011015A">
              <w:rPr>
                <w:sz w:val="20"/>
              </w:rPr>
              <w:t>руб</w:t>
            </w:r>
            <w:r>
              <w:rPr>
                <w:sz w:val="20"/>
              </w:rPr>
              <w:t>.</w:t>
            </w:r>
            <w:r w:rsidRPr="0011015A">
              <w:rPr>
                <w:sz w:val="20"/>
              </w:rPr>
              <w:t>)</w:t>
            </w:r>
          </w:p>
        </w:tc>
        <w:tc>
          <w:tcPr>
            <w:tcW w:w="1135" w:type="dxa"/>
            <w:vMerge w:val="restart"/>
            <w:tcBorders>
              <w:top w:val="single" w:sz="4" w:space="0" w:color="auto"/>
              <w:left w:val="single" w:sz="4" w:space="0" w:color="auto"/>
              <w:right w:val="single" w:sz="4" w:space="0" w:color="auto"/>
            </w:tcBorders>
            <w:shd w:val="clear" w:color="auto" w:fill="D9D9D9"/>
          </w:tcPr>
          <w:p w:rsidR="0011015A" w:rsidRPr="0011015A" w:rsidRDefault="0011015A" w:rsidP="001E6CED">
            <w:pPr>
              <w:jc w:val="center"/>
              <w:rPr>
                <w:sz w:val="20"/>
              </w:rPr>
            </w:pPr>
            <w:r w:rsidRPr="0011015A">
              <w:rPr>
                <w:sz w:val="20"/>
              </w:rPr>
              <w:t>Сумма с НДС, руб.</w:t>
            </w:r>
          </w:p>
        </w:tc>
      </w:tr>
      <w:tr w:rsidR="0011015A" w:rsidRPr="00AB5B67" w:rsidTr="0011015A">
        <w:trPr>
          <w:trHeight w:val="378"/>
          <w:jc w:val="center"/>
        </w:trPr>
        <w:tc>
          <w:tcPr>
            <w:tcW w:w="585" w:type="dxa"/>
            <w:vMerge/>
            <w:tcBorders>
              <w:left w:val="single" w:sz="4" w:space="0" w:color="auto"/>
              <w:bottom w:val="single" w:sz="4" w:space="0" w:color="auto"/>
              <w:right w:val="single" w:sz="4" w:space="0" w:color="auto"/>
            </w:tcBorders>
            <w:shd w:val="clear" w:color="auto" w:fill="D9D9D9"/>
          </w:tcPr>
          <w:p w:rsidR="0011015A" w:rsidRPr="0011015A" w:rsidRDefault="0011015A" w:rsidP="001E6CED">
            <w:pPr>
              <w:jc w:val="center"/>
              <w:rPr>
                <w:sz w:val="20"/>
              </w:rPr>
            </w:pPr>
          </w:p>
        </w:tc>
        <w:tc>
          <w:tcPr>
            <w:tcW w:w="2409" w:type="dxa"/>
            <w:vMerge/>
            <w:tcBorders>
              <w:left w:val="single" w:sz="4" w:space="0" w:color="auto"/>
              <w:bottom w:val="single" w:sz="4" w:space="0" w:color="auto"/>
              <w:right w:val="single" w:sz="4" w:space="0" w:color="auto"/>
            </w:tcBorders>
            <w:shd w:val="clear" w:color="auto" w:fill="D9D9D9"/>
          </w:tcPr>
          <w:p w:rsidR="0011015A" w:rsidRPr="0011015A" w:rsidRDefault="0011015A" w:rsidP="001E6CED">
            <w:pPr>
              <w:jc w:val="center"/>
              <w:rPr>
                <w:sz w:val="20"/>
              </w:rPr>
            </w:pPr>
          </w:p>
        </w:tc>
        <w:tc>
          <w:tcPr>
            <w:tcW w:w="5783" w:type="dxa"/>
            <w:tcBorders>
              <w:top w:val="single" w:sz="4" w:space="0" w:color="auto"/>
              <w:left w:val="single" w:sz="4" w:space="0" w:color="auto"/>
              <w:bottom w:val="single" w:sz="4" w:space="0" w:color="auto"/>
              <w:right w:val="single" w:sz="4" w:space="0" w:color="auto"/>
            </w:tcBorders>
            <w:shd w:val="clear" w:color="auto" w:fill="D9D9D9"/>
          </w:tcPr>
          <w:p w:rsidR="0011015A" w:rsidRPr="0011015A" w:rsidRDefault="0011015A" w:rsidP="001E6CED">
            <w:pPr>
              <w:jc w:val="center"/>
              <w:rPr>
                <w:sz w:val="20"/>
              </w:rPr>
            </w:pPr>
            <w:r w:rsidRPr="0011015A">
              <w:rPr>
                <w:sz w:val="20"/>
              </w:rPr>
              <w:t>(неизменяемые) показатели</w:t>
            </w:r>
          </w:p>
        </w:tc>
        <w:tc>
          <w:tcPr>
            <w:tcW w:w="2977" w:type="dxa"/>
            <w:tcBorders>
              <w:top w:val="single" w:sz="4" w:space="0" w:color="auto"/>
              <w:left w:val="single" w:sz="4" w:space="0" w:color="auto"/>
              <w:right w:val="single" w:sz="4" w:space="0" w:color="auto"/>
            </w:tcBorders>
            <w:shd w:val="clear" w:color="auto" w:fill="D9D9D9"/>
          </w:tcPr>
          <w:p w:rsidR="0011015A" w:rsidRPr="0011015A" w:rsidRDefault="0011015A" w:rsidP="001E6CED">
            <w:pPr>
              <w:tabs>
                <w:tab w:val="left" w:pos="525"/>
              </w:tabs>
              <w:jc w:val="center"/>
              <w:rPr>
                <w:sz w:val="20"/>
              </w:rPr>
            </w:pPr>
            <w:r w:rsidRPr="0011015A">
              <w:rPr>
                <w:sz w:val="20"/>
              </w:rPr>
              <w:t>(изменяемые) показатели</w:t>
            </w:r>
          </w:p>
        </w:tc>
        <w:tc>
          <w:tcPr>
            <w:tcW w:w="895" w:type="dxa"/>
            <w:vMerge/>
            <w:tcBorders>
              <w:left w:val="single" w:sz="4" w:space="0" w:color="auto"/>
              <w:right w:val="single" w:sz="4" w:space="0" w:color="auto"/>
            </w:tcBorders>
            <w:shd w:val="clear" w:color="auto" w:fill="D9D9D9"/>
          </w:tcPr>
          <w:p w:rsidR="0011015A" w:rsidRPr="0011015A" w:rsidRDefault="0011015A" w:rsidP="001E6CED">
            <w:pPr>
              <w:tabs>
                <w:tab w:val="left" w:pos="525"/>
              </w:tabs>
              <w:jc w:val="center"/>
              <w:rPr>
                <w:sz w:val="20"/>
              </w:rPr>
            </w:pPr>
          </w:p>
        </w:tc>
        <w:tc>
          <w:tcPr>
            <w:tcW w:w="708" w:type="dxa"/>
            <w:vMerge/>
            <w:tcBorders>
              <w:left w:val="single" w:sz="4" w:space="0" w:color="auto"/>
              <w:right w:val="single" w:sz="4" w:space="0" w:color="auto"/>
            </w:tcBorders>
            <w:shd w:val="clear" w:color="auto" w:fill="D9D9D9"/>
          </w:tcPr>
          <w:p w:rsidR="0011015A" w:rsidRPr="0011015A" w:rsidRDefault="0011015A" w:rsidP="001E6CED">
            <w:pPr>
              <w:tabs>
                <w:tab w:val="left" w:pos="525"/>
              </w:tabs>
              <w:jc w:val="center"/>
              <w:rPr>
                <w:sz w:val="20"/>
              </w:rPr>
            </w:pPr>
          </w:p>
        </w:tc>
        <w:tc>
          <w:tcPr>
            <w:tcW w:w="851" w:type="dxa"/>
            <w:vMerge/>
            <w:tcBorders>
              <w:left w:val="single" w:sz="4" w:space="0" w:color="auto"/>
              <w:right w:val="single" w:sz="4" w:space="0" w:color="auto"/>
            </w:tcBorders>
            <w:shd w:val="clear" w:color="auto" w:fill="D9D9D9"/>
          </w:tcPr>
          <w:p w:rsidR="0011015A" w:rsidRPr="0011015A" w:rsidRDefault="0011015A" w:rsidP="001E6CED">
            <w:pPr>
              <w:jc w:val="center"/>
              <w:rPr>
                <w:sz w:val="20"/>
              </w:rPr>
            </w:pPr>
          </w:p>
        </w:tc>
        <w:tc>
          <w:tcPr>
            <w:tcW w:w="992" w:type="dxa"/>
            <w:vMerge/>
            <w:tcBorders>
              <w:left w:val="single" w:sz="4" w:space="0" w:color="auto"/>
              <w:right w:val="single" w:sz="4" w:space="0" w:color="auto"/>
            </w:tcBorders>
            <w:shd w:val="clear" w:color="auto" w:fill="D9D9D9"/>
          </w:tcPr>
          <w:p w:rsidR="0011015A" w:rsidRPr="0011015A" w:rsidRDefault="0011015A" w:rsidP="001E6CED">
            <w:pPr>
              <w:jc w:val="center"/>
              <w:rPr>
                <w:sz w:val="20"/>
              </w:rPr>
            </w:pPr>
          </w:p>
        </w:tc>
        <w:tc>
          <w:tcPr>
            <w:tcW w:w="1135" w:type="dxa"/>
            <w:vMerge/>
            <w:tcBorders>
              <w:left w:val="single" w:sz="4" w:space="0" w:color="auto"/>
              <w:right w:val="single" w:sz="4" w:space="0" w:color="auto"/>
            </w:tcBorders>
            <w:shd w:val="clear" w:color="auto" w:fill="D9D9D9"/>
          </w:tcPr>
          <w:p w:rsidR="0011015A" w:rsidRPr="0011015A" w:rsidRDefault="0011015A" w:rsidP="001E6CED">
            <w:pPr>
              <w:jc w:val="center"/>
              <w:rPr>
                <w:sz w:val="20"/>
              </w:rPr>
            </w:pPr>
          </w:p>
        </w:tc>
      </w:tr>
      <w:tr w:rsidR="0011015A" w:rsidRPr="00AB5B67" w:rsidTr="0011015A">
        <w:trPr>
          <w:trHeight w:val="27"/>
          <w:jc w:val="center"/>
        </w:trPr>
        <w:tc>
          <w:tcPr>
            <w:tcW w:w="585" w:type="dxa"/>
          </w:tcPr>
          <w:p w:rsidR="0011015A" w:rsidRPr="0011015A" w:rsidRDefault="0011015A" w:rsidP="001E6CED">
            <w:pPr>
              <w:jc w:val="center"/>
              <w:rPr>
                <w:sz w:val="20"/>
              </w:rPr>
            </w:pPr>
            <w:r w:rsidRPr="0011015A">
              <w:rPr>
                <w:sz w:val="20"/>
              </w:rPr>
              <w:t>1</w:t>
            </w:r>
          </w:p>
        </w:tc>
        <w:tc>
          <w:tcPr>
            <w:tcW w:w="2409" w:type="dxa"/>
          </w:tcPr>
          <w:p w:rsidR="0011015A" w:rsidRPr="0011015A" w:rsidRDefault="0011015A" w:rsidP="001E6CED">
            <w:pPr>
              <w:jc w:val="center"/>
              <w:rPr>
                <w:sz w:val="20"/>
              </w:rPr>
            </w:pPr>
            <w:r w:rsidRPr="0011015A">
              <w:rPr>
                <w:sz w:val="20"/>
              </w:rPr>
              <w:t>2</w:t>
            </w:r>
          </w:p>
        </w:tc>
        <w:tc>
          <w:tcPr>
            <w:tcW w:w="5783" w:type="dxa"/>
          </w:tcPr>
          <w:p w:rsidR="0011015A" w:rsidRPr="0011015A" w:rsidRDefault="0011015A" w:rsidP="001E6CED">
            <w:pPr>
              <w:jc w:val="center"/>
              <w:rPr>
                <w:sz w:val="20"/>
              </w:rPr>
            </w:pPr>
            <w:r w:rsidRPr="0011015A">
              <w:rPr>
                <w:sz w:val="20"/>
              </w:rPr>
              <w:t>3</w:t>
            </w:r>
          </w:p>
        </w:tc>
        <w:tc>
          <w:tcPr>
            <w:tcW w:w="2977" w:type="dxa"/>
          </w:tcPr>
          <w:p w:rsidR="0011015A" w:rsidRPr="0011015A" w:rsidRDefault="0011015A" w:rsidP="001E6CED">
            <w:pPr>
              <w:tabs>
                <w:tab w:val="left" w:pos="525"/>
              </w:tabs>
              <w:jc w:val="center"/>
              <w:rPr>
                <w:sz w:val="20"/>
              </w:rPr>
            </w:pPr>
            <w:r w:rsidRPr="0011015A">
              <w:rPr>
                <w:sz w:val="20"/>
              </w:rPr>
              <w:t>4</w:t>
            </w:r>
          </w:p>
        </w:tc>
        <w:tc>
          <w:tcPr>
            <w:tcW w:w="895" w:type="dxa"/>
          </w:tcPr>
          <w:p w:rsidR="0011015A" w:rsidRPr="0011015A" w:rsidRDefault="0011015A" w:rsidP="001E6CED">
            <w:pPr>
              <w:tabs>
                <w:tab w:val="left" w:pos="525"/>
              </w:tabs>
              <w:jc w:val="center"/>
              <w:rPr>
                <w:sz w:val="20"/>
              </w:rPr>
            </w:pPr>
            <w:r w:rsidRPr="0011015A">
              <w:rPr>
                <w:sz w:val="20"/>
              </w:rPr>
              <w:t>5</w:t>
            </w:r>
          </w:p>
        </w:tc>
        <w:tc>
          <w:tcPr>
            <w:tcW w:w="708" w:type="dxa"/>
          </w:tcPr>
          <w:p w:rsidR="0011015A" w:rsidRPr="0011015A" w:rsidRDefault="0011015A" w:rsidP="001E6CED">
            <w:pPr>
              <w:tabs>
                <w:tab w:val="left" w:pos="525"/>
              </w:tabs>
              <w:jc w:val="center"/>
              <w:rPr>
                <w:sz w:val="20"/>
              </w:rPr>
            </w:pPr>
            <w:r w:rsidRPr="0011015A">
              <w:rPr>
                <w:sz w:val="20"/>
              </w:rPr>
              <w:t>6</w:t>
            </w:r>
          </w:p>
        </w:tc>
        <w:tc>
          <w:tcPr>
            <w:tcW w:w="851" w:type="dxa"/>
          </w:tcPr>
          <w:p w:rsidR="0011015A" w:rsidRPr="0011015A" w:rsidRDefault="0011015A" w:rsidP="001E6CED">
            <w:pPr>
              <w:jc w:val="center"/>
              <w:rPr>
                <w:sz w:val="20"/>
              </w:rPr>
            </w:pPr>
            <w:r w:rsidRPr="0011015A">
              <w:rPr>
                <w:sz w:val="20"/>
              </w:rPr>
              <w:t>7</w:t>
            </w:r>
          </w:p>
        </w:tc>
        <w:tc>
          <w:tcPr>
            <w:tcW w:w="992" w:type="dxa"/>
          </w:tcPr>
          <w:p w:rsidR="0011015A" w:rsidRPr="0011015A" w:rsidRDefault="0011015A" w:rsidP="001E6CED">
            <w:pPr>
              <w:jc w:val="center"/>
              <w:rPr>
                <w:sz w:val="20"/>
              </w:rPr>
            </w:pPr>
            <w:r w:rsidRPr="0011015A">
              <w:rPr>
                <w:sz w:val="20"/>
              </w:rPr>
              <w:t>8</w:t>
            </w:r>
          </w:p>
        </w:tc>
        <w:tc>
          <w:tcPr>
            <w:tcW w:w="1135" w:type="dxa"/>
          </w:tcPr>
          <w:p w:rsidR="0011015A" w:rsidRPr="0011015A" w:rsidRDefault="0011015A" w:rsidP="001E6CED">
            <w:pPr>
              <w:jc w:val="center"/>
              <w:rPr>
                <w:sz w:val="20"/>
              </w:rPr>
            </w:pPr>
            <w:r w:rsidRPr="0011015A">
              <w:rPr>
                <w:sz w:val="20"/>
              </w:rPr>
              <w:t>9</w:t>
            </w:r>
          </w:p>
        </w:tc>
      </w:tr>
      <w:tr w:rsidR="0011015A" w:rsidRPr="00AB5B67" w:rsidTr="0011015A">
        <w:trPr>
          <w:trHeight w:val="27"/>
          <w:jc w:val="center"/>
        </w:trPr>
        <w:tc>
          <w:tcPr>
            <w:tcW w:w="585" w:type="dxa"/>
          </w:tcPr>
          <w:p w:rsidR="0011015A" w:rsidRPr="0011015A" w:rsidRDefault="0011015A" w:rsidP="001E6CED">
            <w:pPr>
              <w:jc w:val="center"/>
              <w:rPr>
                <w:sz w:val="18"/>
              </w:rPr>
            </w:pPr>
            <w:r w:rsidRPr="0011015A">
              <w:rPr>
                <w:sz w:val="18"/>
              </w:rPr>
              <w:t>1</w:t>
            </w:r>
          </w:p>
        </w:tc>
        <w:tc>
          <w:tcPr>
            <w:tcW w:w="2409" w:type="dxa"/>
          </w:tcPr>
          <w:p w:rsidR="0011015A" w:rsidRPr="0011015A" w:rsidRDefault="0011015A" w:rsidP="001E6CED">
            <w:pPr>
              <w:rPr>
                <w:sz w:val="18"/>
              </w:rPr>
            </w:pPr>
            <w:r w:rsidRPr="0011015A">
              <w:rPr>
                <w:sz w:val="18"/>
              </w:rPr>
              <w:t xml:space="preserve">Огнетушитель </w:t>
            </w:r>
            <w:proofErr w:type="spellStart"/>
            <w:r w:rsidRPr="0011015A">
              <w:rPr>
                <w:sz w:val="18"/>
              </w:rPr>
              <w:t>самосрабатывающий</w:t>
            </w:r>
            <w:proofErr w:type="spellEnd"/>
            <w:r w:rsidRPr="0011015A">
              <w:rPr>
                <w:sz w:val="18"/>
              </w:rPr>
              <w:t xml:space="preserve"> порошковый ОСП-1</w:t>
            </w:r>
          </w:p>
        </w:tc>
        <w:tc>
          <w:tcPr>
            <w:tcW w:w="5783" w:type="dxa"/>
          </w:tcPr>
          <w:p w:rsidR="0011015A" w:rsidRPr="0011015A" w:rsidRDefault="0011015A" w:rsidP="001E6CED">
            <w:pPr>
              <w:rPr>
                <w:sz w:val="18"/>
              </w:rPr>
            </w:pPr>
            <w:r w:rsidRPr="0011015A">
              <w:rPr>
                <w:sz w:val="18"/>
              </w:rPr>
              <w:t xml:space="preserve"> Огнетушитель </w:t>
            </w:r>
            <w:proofErr w:type="spellStart"/>
            <w:r w:rsidRPr="0011015A">
              <w:rPr>
                <w:sz w:val="18"/>
              </w:rPr>
              <w:t>самосрабатывающий</w:t>
            </w:r>
            <w:proofErr w:type="spellEnd"/>
            <w:r w:rsidRPr="0011015A">
              <w:rPr>
                <w:sz w:val="18"/>
              </w:rPr>
              <w:t xml:space="preserve"> порошковый.</w:t>
            </w:r>
          </w:p>
          <w:p w:rsidR="0011015A" w:rsidRPr="0011015A" w:rsidRDefault="0011015A" w:rsidP="001E6CED">
            <w:pPr>
              <w:rPr>
                <w:sz w:val="18"/>
              </w:rPr>
            </w:pPr>
            <w:proofErr w:type="gramStart"/>
            <w:r w:rsidRPr="0011015A">
              <w:rPr>
                <w:sz w:val="18"/>
              </w:rPr>
              <w:t>Предназначен</w:t>
            </w:r>
            <w:proofErr w:type="gramEnd"/>
            <w:r w:rsidRPr="0011015A">
              <w:rPr>
                <w:sz w:val="18"/>
              </w:rPr>
              <w:t xml:space="preserve"> для тушения возникших возгораний без участия человека.</w:t>
            </w:r>
          </w:p>
          <w:p w:rsidR="0011015A" w:rsidRPr="0011015A" w:rsidRDefault="0011015A" w:rsidP="001E6CED">
            <w:pPr>
              <w:rPr>
                <w:sz w:val="18"/>
              </w:rPr>
            </w:pPr>
            <w:r w:rsidRPr="0011015A">
              <w:rPr>
                <w:sz w:val="18"/>
              </w:rPr>
              <w:t xml:space="preserve">Представляет собой герметичную стеклянную колбу, заполненную огнетушащим порошком и зарядом </w:t>
            </w:r>
            <w:proofErr w:type="spellStart"/>
            <w:r w:rsidRPr="0011015A">
              <w:rPr>
                <w:sz w:val="18"/>
              </w:rPr>
              <w:t>газообразователя</w:t>
            </w:r>
            <w:proofErr w:type="spellEnd"/>
            <w:r w:rsidRPr="0011015A">
              <w:rPr>
                <w:sz w:val="18"/>
              </w:rPr>
              <w:t>.</w:t>
            </w:r>
          </w:p>
          <w:p w:rsidR="0011015A" w:rsidRPr="0011015A" w:rsidRDefault="0011015A" w:rsidP="001E6CED">
            <w:pPr>
              <w:rPr>
                <w:sz w:val="18"/>
              </w:rPr>
            </w:pPr>
            <w:r w:rsidRPr="0011015A">
              <w:rPr>
                <w:sz w:val="18"/>
              </w:rPr>
              <w:t>Температура срабатывания 100˚С.</w:t>
            </w:r>
          </w:p>
          <w:p w:rsidR="0011015A" w:rsidRPr="0011015A" w:rsidRDefault="0011015A" w:rsidP="001E6CED">
            <w:pPr>
              <w:rPr>
                <w:sz w:val="18"/>
              </w:rPr>
            </w:pPr>
            <w:proofErr w:type="gramStart"/>
            <w:r w:rsidRPr="0011015A">
              <w:rPr>
                <w:sz w:val="18"/>
              </w:rPr>
              <w:t>Предназначен</w:t>
            </w:r>
            <w:proofErr w:type="gramEnd"/>
            <w:r w:rsidRPr="0011015A">
              <w:rPr>
                <w:sz w:val="18"/>
              </w:rPr>
              <w:t xml:space="preserve"> для  крепления к стене.</w:t>
            </w:r>
          </w:p>
        </w:tc>
        <w:tc>
          <w:tcPr>
            <w:tcW w:w="2977" w:type="dxa"/>
          </w:tcPr>
          <w:p w:rsidR="0011015A" w:rsidRPr="0011015A" w:rsidRDefault="0011015A" w:rsidP="001E6CED">
            <w:pPr>
              <w:tabs>
                <w:tab w:val="left" w:pos="525"/>
              </w:tabs>
              <w:rPr>
                <w:sz w:val="18"/>
              </w:rPr>
            </w:pPr>
            <w:r w:rsidRPr="0011015A">
              <w:rPr>
                <w:sz w:val="18"/>
              </w:rPr>
              <w:t xml:space="preserve">Объем защищаемый  одним огнетушителем 5-8м³. </w:t>
            </w:r>
          </w:p>
          <w:p w:rsidR="0011015A" w:rsidRPr="0011015A" w:rsidRDefault="0011015A" w:rsidP="001E6CED">
            <w:pPr>
              <w:tabs>
                <w:tab w:val="left" w:pos="525"/>
              </w:tabs>
              <w:rPr>
                <w:sz w:val="18"/>
              </w:rPr>
            </w:pPr>
            <w:r w:rsidRPr="0011015A">
              <w:rPr>
                <w:sz w:val="18"/>
              </w:rPr>
              <w:t>Габаритные размеры колбы: длина не более 500мм.</w:t>
            </w:r>
          </w:p>
        </w:tc>
        <w:tc>
          <w:tcPr>
            <w:tcW w:w="895" w:type="dxa"/>
          </w:tcPr>
          <w:p w:rsidR="0011015A" w:rsidRPr="0011015A" w:rsidRDefault="0011015A" w:rsidP="001E6CED">
            <w:pPr>
              <w:tabs>
                <w:tab w:val="left" w:pos="525"/>
              </w:tabs>
              <w:jc w:val="center"/>
              <w:rPr>
                <w:sz w:val="18"/>
              </w:rPr>
            </w:pPr>
            <w:r w:rsidRPr="0011015A">
              <w:rPr>
                <w:sz w:val="18"/>
              </w:rPr>
              <w:t>Не предусмотрен</w:t>
            </w:r>
          </w:p>
        </w:tc>
        <w:tc>
          <w:tcPr>
            <w:tcW w:w="708" w:type="dxa"/>
          </w:tcPr>
          <w:p w:rsidR="0011015A" w:rsidRPr="0011015A" w:rsidRDefault="0011015A" w:rsidP="001E6CED">
            <w:pPr>
              <w:tabs>
                <w:tab w:val="left" w:pos="525"/>
              </w:tabs>
              <w:jc w:val="center"/>
              <w:rPr>
                <w:sz w:val="18"/>
              </w:rPr>
            </w:pPr>
            <w:r w:rsidRPr="0011015A">
              <w:rPr>
                <w:sz w:val="18"/>
              </w:rPr>
              <w:t>Шт.</w:t>
            </w:r>
          </w:p>
        </w:tc>
        <w:tc>
          <w:tcPr>
            <w:tcW w:w="851" w:type="dxa"/>
          </w:tcPr>
          <w:p w:rsidR="0011015A" w:rsidRPr="0011015A" w:rsidRDefault="0011015A" w:rsidP="001E6CED">
            <w:pPr>
              <w:jc w:val="center"/>
              <w:rPr>
                <w:sz w:val="18"/>
              </w:rPr>
            </w:pPr>
            <w:r w:rsidRPr="0011015A">
              <w:rPr>
                <w:sz w:val="18"/>
              </w:rPr>
              <w:t>520</w:t>
            </w:r>
          </w:p>
        </w:tc>
        <w:tc>
          <w:tcPr>
            <w:tcW w:w="992" w:type="dxa"/>
          </w:tcPr>
          <w:p w:rsidR="0011015A" w:rsidRPr="0011015A" w:rsidRDefault="0011015A" w:rsidP="001E6CED">
            <w:pPr>
              <w:jc w:val="center"/>
              <w:rPr>
                <w:sz w:val="18"/>
              </w:rPr>
            </w:pPr>
            <w:r w:rsidRPr="0011015A">
              <w:rPr>
                <w:sz w:val="18"/>
              </w:rPr>
              <w:t>1 503,33</w:t>
            </w:r>
          </w:p>
        </w:tc>
        <w:tc>
          <w:tcPr>
            <w:tcW w:w="1135" w:type="dxa"/>
          </w:tcPr>
          <w:p w:rsidR="0011015A" w:rsidRPr="0011015A" w:rsidRDefault="0011015A" w:rsidP="001E6CED">
            <w:pPr>
              <w:jc w:val="center"/>
              <w:rPr>
                <w:sz w:val="18"/>
              </w:rPr>
            </w:pPr>
            <w:r w:rsidRPr="0011015A">
              <w:rPr>
                <w:sz w:val="18"/>
              </w:rPr>
              <w:t>781 731,60</w:t>
            </w:r>
          </w:p>
        </w:tc>
      </w:tr>
      <w:tr w:rsidR="0011015A" w:rsidRPr="00AB5B67" w:rsidTr="0011015A">
        <w:trPr>
          <w:trHeight w:val="27"/>
          <w:jc w:val="center"/>
        </w:trPr>
        <w:tc>
          <w:tcPr>
            <w:tcW w:w="14208" w:type="dxa"/>
            <w:gridSpan w:val="7"/>
          </w:tcPr>
          <w:p w:rsidR="0011015A" w:rsidRPr="0011015A" w:rsidRDefault="0011015A" w:rsidP="0011015A">
            <w:pPr>
              <w:jc w:val="right"/>
              <w:rPr>
                <w:b/>
                <w:lang w:val="en-US"/>
              </w:rPr>
            </w:pPr>
            <w:r w:rsidRPr="0011015A">
              <w:rPr>
                <w:b/>
                <w:sz w:val="28"/>
              </w:rPr>
              <w:t>Итого</w:t>
            </w:r>
            <w:r w:rsidRPr="0011015A">
              <w:rPr>
                <w:b/>
                <w:sz w:val="28"/>
                <w:lang w:val="en-US"/>
              </w:rPr>
              <w:t>:</w:t>
            </w:r>
          </w:p>
        </w:tc>
        <w:tc>
          <w:tcPr>
            <w:tcW w:w="2127" w:type="dxa"/>
            <w:gridSpan w:val="2"/>
          </w:tcPr>
          <w:p w:rsidR="0011015A" w:rsidRPr="00E04F2A" w:rsidRDefault="00E04F2A" w:rsidP="001E6CED">
            <w:pPr>
              <w:jc w:val="center"/>
              <w:rPr>
                <w:b/>
                <w:lang w:val="en-US"/>
              </w:rPr>
            </w:pPr>
            <w:r w:rsidRPr="0018336E">
              <w:rPr>
                <w:b/>
                <w:sz w:val="22"/>
              </w:rPr>
              <w:t>781 731,60</w:t>
            </w:r>
          </w:p>
        </w:tc>
      </w:tr>
    </w:tbl>
    <w:p w:rsidR="00234FC5" w:rsidRPr="008C3EB1" w:rsidRDefault="00234FC5" w:rsidP="00234FC5">
      <w:pPr>
        <w:numPr>
          <w:ilvl w:val="0"/>
          <w:numId w:val="15"/>
        </w:numPr>
        <w:tabs>
          <w:tab w:val="num" w:pos="426"/>
        </w:tabs>
        <w:ind w:left="425" w:hanging="425"/>
        <w:jc w:val="both"/>
      </w:pPr>
      <w:r w:rsidRPr="004C237A">
        <w:lastRenderedPageBreak/>
        <w:t>Требования к безопасности товара</w:t>
      </w:r>
      <w:r>
        <w:t>: весь товар должен</w:t>
      </w:r>
      <w:r w:rsidRPr="008C3EB1">
        <w:t xml:space="preserve"> быть безопасны</w:t>
      </w:r>
      <w:r>
        <w:t>м</w:t>
      </w:r>
      <w:r w:rsidRPr="008C3EB1">
        <w:t xml:space="preserve"> и разрешенн</w:t>
      </w:r>
      <w:r>
        <w:t>ым</w:t>
      </w:r>
      <w:r w:rsidRPr="008C3EB1">
        <w:t xml:space="preserve"> для применения на территории РФ</w:t>
      </w:r>
    </w:p>
    <w:p w:rsidR="00234FC5" w:rsidRDefault="00234FC5" w:rsidP="00234FC5">
      <w:pPr>
        <w:numPr>
          <w:ilvl w:val="1"/>
          <w:numId w:val="15"/>
        </w:numPr>
        <w:tabs>
          <w:tab w:val="clear" w:pos="2520"/>
          <w:tab w:val="num" w:pos="2127"/>
        </w:tabs>
        <w:ind w:left="709"/>
        <w:jc w:val="both"/>
      </w:pP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234FC5" w:rsidRPr="009A32A5" w:rsidRDefault="00234FC5" w:rsidP="00234FC5">
      <w:pPr>
        <w:numPr>
          <w:ilvl w:val="0"/>
          <w:numId w:val="15"/>
        </w:numPr>
        <w:tabs>
          <w:tab w:val="num" w:pos="426"/>
        </w:tabs>
        <w:ind w:left="426" w:hanging="426"/>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w:t>
      </w:r>
      <w:r w:rsidRPr="0070767D">
        <w:t>Тюменская область, г.</w:t>
      </w:r>
      <w:r>
        <w:t xml:space="preserve"> </w:t>
      </w:r>
      <w:r w:rsidRPr="0070767D">
        <w:t>Сургут, ул.</w:t>
      </w:r>
      <w:r>
        <w:t xml:space="preserve"> </w:t>
      </w:r>
      <w:r w:rsidRPr="0070767D">
        <w:t xml:space="preserve">Профсоюзов 69/1, центральный склад </w:t>
      </w:r>
      <w:r>
        <w:t>з</w:t>
      </w:r>
      <w:r w:rsidRPr="0070767D">
        <w:t>аказчика</w:t>
      </w:r>
      <w:r w:rsidRPr="009A32A5">
        <w:rPr>
          <w:color w:val="000000"/>
          <w:spacing w:val="1"/>
        </w:rPr>
        <w:t xml:space="preserve">. </w:t>
      </w:r>
      <w:r w:rsidRPr="009A32A5">
        <w:rPr>
          <w:color w:val="000000"/>
        </w:rPr>
        <w:t>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234FC5" w:rsidRPr="009A32A5" w:rsidRDefault="00234FC5" w:rsidP="00234FC5">
      <w:pPr>
        <w:numPr>
          <w:ilvl w:val="0"/>
          <w:numId w:val="15"/>
        </w:numPr>
        <w:tabs>
          <w:tab w:val="num" w:pos="426"/>
        </w:tabs>
        <w:ind w:left="426" w:hanging="426"/>
        <w:jc w:val="both"/>
      </w:pPr>
      <w:r w:rsidRPr="009A32A5">
        <w:t>Требование о соответствии товаров образцу/макету: не требуется.</w:t>
      </w:r>
    </w:p>
    <w:p w:rsidR="00234FC5" w:rsidRPr="009A32A5" w:rsidRDefault="00234FC5" w:rsidP="00234FC5">
      <w:pPr>
        <w:numPr>
          <w:ilvl w:val="0"/>
          <w:numId w:val="15"/>
        </w:numPr>
        <w:tabs>
          <w:tab w:val="num" w:pos="426"/>
          <w:tab w:val="num" w:pos="1800"/>
        </w:tabs>
        <w:ind w:left="426" w:hanging="426"/>
        <w:jc w:val="both"/>
      </w:pPr>
      <w:r w:rsidRPr="009A32A5">
        <w:t>Иные показатели, связанные с определением соответствия товара потребностям заказчика:</w:t>
      </w:r>
    </w:p>
    <w:p w:rsidR="00234FC5" w:rsidRPr="00E5371A" w:rsidRDefault="00234FC5" w:rsidP="00234FC5">
      <w:pPr>
        <w:pStyle w:val="ab"/>
        <w:widowControl w:val="0"/>
        <w:ind w:left="567"/>
        <w:jc w:val="both"/>
      </w:pPr>
      <w:r>
        <w:t>7</w:t>
      </w:r>
      <w:r w:rsidRPr="00E24CFC">
        <w:t>.1. Гарантийный срок должен составлять не менее од</w:t>
      </w:r>
      <w:r>
        <w:t>ного года со дня подписания</w:t>
      </w:r>
      <w:r w:rsidRPr="00E24CFC">
        <w:t xml:space="preserve"> </w:t>
      </w:r>
      <w:r w:rsidRPr="00E5371A">
        <w:t>товарной накладной и/или универсального передаточного документа</w:t>
      </w:r>
      <w:r>
        <w:t>.</w:t>
      </w:r>
    </w:p>
    <w:p w:rsidR="00234FC5" w:rsidRDefault="00234FC5" w:rsidP="00234FC5">
      <w:pPr>
        <w:pStyle w:val="ab"/>
        <w:widowControl w:val="0"/>
        <w:ind w:left="567"/>
        <w:jc w:val="both"/>
      </w:pPr>
      <w:r>
        <w:t>7</w:t>
      </w:r>
      <w:r w:rsidRPr="00E24CFC">
        <w:t>.</w:t>
      </w:r>
      <w:r>
        <w:t>2</w:t>
      </w:r>
      <w:r w:rsidRPr="00E24CFC">
        <w:t>. Требования к гарантийному обслуживанию товара</w:t>
      </w:r>
      <w:r w:rsidRPr="004C237A">
        <w:t xml:space="preserve"> и расходам на эксплуатацию</w:t>
      </w:r>
      <w:r>
        <w:t>: не требуется.</w:t>
      </w:r>
    </w:p>
    <w:p w:rsidR="00234FC5" w:rsidRDefault="00234FC5" w:rsidP="00234FC5">
      <w:pPr>
        <w:pStyle w:val="ab"/>
        <w:widowControl w:val="0"/>
        <w:ind w:left="567"/>
        <w:jc w:val="both"/>
      </w:pPr>
      <w:r>
        <w:t>7</w:t>
      </w:r>
      <w:r w:rsidRPr="004C237A">
        <w:t>.</w:t>
      </w:r>
      <w:r>
        <w:t>3</w:t>
      </w:r>
      <w:r w:rsidRPr="004C237A">
        <w:t>.</w:t>
      </w:r>
      <w:r>
        <w:t xml:space="preserve"> </w:t>
      </w:r>
      <w:r w:rsidRPr="004C237A">
        <w:t>Требования к осуществлению монтажа  и наладки товара</w:t>
      </w:r>
      <w:r>
        <w:t>: не требуется.</w:t>
      </w:r>
    </w:p>
    <w:p w:rsidR="00234FC5" w:rsidRDefault="00234FC5" w:rsidP="00234FC5">
      <w:pPr>
        <w:pStyle w:val="ab"/>
        <w:widowControl w:val="0"/>
        <w:ind w:left="567"/>
        <w:jc w:val="both"/>
      </w:pPr>
      <w:r>
        <w:t>7</w:t>
      </w:r>
      <w:r w:rsidRPr="004C237A">
        <w:t>.</w:t>
      </w:r>
      <w:r>
        <w:t>4.</w:t>
      </w:r>
      <w:r w:rsidRPr="004C237A">
        <w:t xml:space="preserve"> Требования к обучению лиц, осуществляющих использование и обслуживание товаров</w:t>
      </w:r>
      <w:r>
        <w:t>: не требуется.</w:t>
      </w:r>
    </w:p>
    <w:p w:rsidR="00345BF8" w:rsidRDefault="00345BF8" w:rsidP="00E638F0">
      <w:pPr>
        <w:pStyle w:val="32"/>
        <w:spacing w:line="276" w:lineRule="auto"/>
        <w:jc w:val="both"/>
        <w:rPr>
          <w:rFonts w:eastAsia="MS Mincho"/>
        </w:rPr>
        <w:sectPr w:rsidR="00345BF8" w:rsidSect="00345BF8">
          <w:pgSz w:w="16838" w:h="11906" w:orient="landscape"/>
          <w:pgMar w:top="1134" w:right="1134" w:bottom="849" w:left="1134" w:header="708" w:footer="708" w:gutter="0"/>
          <w:cols w:space="708"/>
          <w:docGrid w:linePitch="360"/>
        </w:sectPr>
      </w:pPr>
    </w:p>
    <w:p w:rsidR="00D4046D" w:rsidRDefault="00D4046D" w:rsidP="00D4046D">
      <w:pPr>
        <w:pStyle w:val="11"/>
        <w:pageBreakBefore/>
        <w:jc w:val="center"/>
        <w:rPr>
          <w:rFonts w:ascii="Times New Roman" w:hAnsi="Times New Roman" w:cs="Times New Roman"/>
          <w:color w:val="auto"/>
        </w:rPr>
      </w:pPr>
      <w:bookmarkStart w:id="95" w:name="_Toc529889389"/>
      <w:bookmarkStart w:id="96" w:name="_Toc6403294"/>
      <w:r w:rsidRPr="00F34233">
        <w:rPr>
          <w:rFonts w:ascii="Times New Roman" w:hAnsi="Times New Roman" w:cs="Times New Roman"/>
          <w:color w:val="auto"/>
        </w:rPr>
        <w:lastRenderedPageBreak/>
        <w:t>РАЗДЕЛ V. ПРОЕКТ ДОГОВОРА</w:t>
      </w:r>
      <w:bookmarkEnd w:id="95"/>
      <w:bookmarkEnd w:id="96"/>
    </w:p>
    <w:p w:rsidR="00D4046D" w:rsidRDefault="00D4046D" w:rsidP="00D4046D">
      <w:pPr>
        <w:widowControl w:val="0"/>
        <w:autoSpaceDE w:val="0"/>
        <w:autoSpaceDN w:val="0"/>
        <w:adjustRightInd w:val="0"/>
        <w:jc w:val="center"/>
        <w:rPr>
          <w:b/>
          <w:caps/>
        </w:rPr>
      </w:pPr>
      <w:r>
        <w:rPr>
          <w:b/>
          <w:caps/>
        </w:rPr>
        <w:t>на поставку товаров № ______</w:t>
      </w:r>
    </w:p>
    <w:p w:rsidR="00D4046D" w:rsidRPr="00FD5628" w:rsidRDefault="00D4046D" w:rsidP="00D4046D">
      <w:pPr>
        <w:widowControl w:val="0"/>
        <w:autoSpaceDE w:val="0"/>
        <w:autoSpaceDN w:val="0"/>
        <w:adjustRightInd w:val="0"/>
        <w:jc w:val="center"/>
        <w:rPr>
          <w:b/>
          <w:caps/>
        </w:rPr>
      </w:pPr>
    </w:p>
    <w:p w:rsidR="00D4046D" w:rsidRDefault="00D4046D" w:rsidP="00D4046D">
      <w:pPr>
        <w:pStyle w:val="affe"/>
        <w:spacing w:line="360" w:lineRule="auto"/>
      </w:pPr>
      <w:r>
        <w:t>г. Сургут</w:t>
      </w:r>
      <w:r>
        <w:tab/>
      </w:r>
      <w:r>
        <w:tab/>
      </w:r>
      <w:r>
        <w:tab/>
      </w:r>
      <w:r>
        <w:tab/>
      </w:r>
      <w:r>
        <w:tab/>
      </w:r>
      <w:r>
        <w:tab/>
      </w:r>
      <w:r>
        <w:tab/>
      </w:r>
      <w:r>
        <w:tab/>
        <w:t>«___» _______________20</w:t>
      </w:r>
      <w:r>
        <w:softHyphen/>
        <w:t>1_ г.</w:t>
      </w:r>
    </w:p>
    <w:p w:rsidR="00D4046D" w:rsidRDefault="00D4046D" w:rsidP="00D4046D">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D4046D" w:rsidRDefault="00D4046D" w:rsidP="00D4046D">
      <w:pPr>
        <w:ind w:firstLine="567"/>
        <w:jc w:val="center"/>
        <w:rPr>
          <w:b/>
        </w:rPr>
      </w:pPr>
    </w:p>
    <w:p w:rsidR="00D4046D" w:rsidRDefault="00D4046D" w:rsidP="00D4046D">
      <w:pPr>
        <w:ind w:firstLine="567"/>
        <w:jc w:val="center"/>
        <w:rPr>
          <w:b/>
        </w:rPr>
      </w:pPr>
      <w:r>
        <w:rPr>
          <w:b/>
        </w:rPr>
        <w:t>1. Предмет Договора</w:t>
      </w:r>
    </w:p>
    <w:p w:rsidR="00D4046D" w:rsidRDefault="00D4046D" w:rsidP="00D4046D">
      <w:pPr>
        <w:pStyle w:val="Default"/>
        <w:ind w:firstLine="567"/>
        <w:jc w:val="both"/>
        <w:rPr>
          <w:bCs/>
          <w:szCs w:val="28"/>
        </w:rPr>
      </w:pPr>
      <w:r>
        <w:t>1.1. Поставщик обязуется осуществить поставку</w:t>
      </w:r>
      <w:r>
        <w:rPr>
          <w:b/>
        </w:rPr>
        <w:t xml:space="preserve"> </w:t>
      </w:r>
      <w:r w:rsidRPr="00201240">
        <w:t xml:space="preserve">огнетушителя </w:t>
      </w:r>
      <w:proofErr w:type="spellStart"/>
      <w:r w:rsidRPr="00201240">
        <w:t>самосрабатывающего</w:t>
      </w:r>
      <w:proofErr w:type="spellEnd"/>
      <w:r w:rsidRPr="00201240">
        <w:t xml:space="preserve"> порошкового ОСП-1</w:t>
      </w:r>
      <w:r>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4046D" w:rsidRDefault="00D4046D" w:rsidP="00D4046D">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D4046D" w:rsidRDefault="00D4046D" w:rsidP="00D4046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4046D" w:rsidRDefault="00D4046D" w:rsidP="00D4046D">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4046D" w:rsidRDefault="00D4046D" w:rsidP="00D4046D">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4046D" w:rsidRDefault="00D4046D" w:rsidP="00D4046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4046D" w:rsidRDefault="00D4046D" w:rsidP="00D4046D">
      <w:pPr>
        <w:ind w:firstLine="567"/>
        <w:jc w:val="both"/>
      </w:pPr>
      <w:r>
        <w:t>1.7. Место поставки товара: Тюменская область, г. Сургут, ул. Профсоюзов 69/1, центральный склад Заказчика.</w:t>
      </w:r>
    </w:p>
    <w:p w:rsidR="00D4046D" w:rsidRDefault="00D4046D" w:rsidP="00D4046D">
      <w:pPr>
        <w:widowControl w:val="0"/>
        <w:autoSpaceDE w:val="0"/>
        <w:autoSpaceDN w:val="0"/>
        <w:adjustRightInd w:val="0"/>
        <w:ind w:firstLine="567"/>
        <w:jc w:val="center"/>
        <w:rPr>
          <w:b/>
        </w:rPr>
      </w:pPr>
    </w:p>
    <w:p w:rsidR="00D4046D" w:rsidRDefault="00D4046D" w:rsidP="00D4046D">
      <w:pPr>
        <w:widowControl w:val="0"/>
        <w:autoSpaceDE w:val="0"/>
        <w:autoSpaceDN w:val="0"/>
        <w:adjustRightInd w:val="0"/>
        <w:ind w:firstLine="567"/>
        <w:jc w:val="center"/>
        <w:rPr>
          <w:b/>
        </w:rPr>
      </w:pPr>
      <w:r>
        <w:rPr>
          <w:b/>
        </w:rPr>
        <w:t>2. Цена Договора и порядок расчетов</w:t>
      </w:r>
    </w:p>
    <w:p w:rsidR="00D4046D" w:rsidRDefault="00D4046D" w:rsidP="00D4046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4046D" w:rsidRDefault="00D4046D" w:rsidP="00D4046D">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4046D" w:rsidRDefault="00D4046D" w:rsidP="00D4046D">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D4046D" w:rsidRDefault="00D4046D" w:rsidP="00D4046D">
      <w:pPr>
        <w:widowControl w:val="0"/>
        <w:autoSpaceDE w:val="0"/>
        <w:autoSpaceDN w:val="0"/>
        <w:adjustRightInd w:val="0"/>
        <w:ind w:firstLine="567"/>
        <w:jc w:val="both"/>
      </w:pPr>
      <w:r>
        <w:t>2.3. Расчеты по Договору производятся в следующем порядке:</w:t>
      </w:r>
    </w:p>
    <w:p w:rsidR="00D4046D" w:rsidRDefault="00D4046D" w:rsidP="00D4046D">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4046D" w:rsidRDefault="00D4046D" w:rsidP="00D4046D">
      <w:pPr>
        <w:autoSpaceDE w:val="0"/>
        <w:autoSpaceDN w:val="0"/>
        <w:adjustRightInd w:val="0"/>
        <w:ind w:firstLine="567"/>
        <w:jc w:val="both"/>
      </w:pPr>
      <w:r>
        <w:t>2.3.2. Оплата производится в рублях Российской Федерации.</w:t>
      </w:r>
    </w:p>
    <w:p w:rsidR="00D4046D" w:rsidRDefault="00D4046D" w:rsidP="00D4046D">
      <w:pPr>
        <w:ind w:firstLine="567"/>
        <w:jc w:val="both"/>
      </w:pPr>
      <w:r>
        <w:t xml:space="preserve">2.3.3. </w:t>
      </w:r>
      <w:proofErr w:type="gramStart"/>
      <w:r>
        <w:t xml:space="preserve">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4046D" w:rsidRDefault="00D4046D" w:rsidP="00D4046D">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4046D" w:rsidRDefault="00D4046D" w:rsidP="00D4046D">
      <w:pPr>
        <w:ind w:firstLine="567"/>
        <w:jc w:val="center"/>
        <w:rPr>
          <w:b/>
        </w:rPr>
      </w:pPr>
      <w:r>
        <w:rPr>
          <w:b/>
        </w:rPr>
        <w:t>3. Права и обязанности сторон</w:t>
      </w:r>
    </w:p>
    <w:p w:rsidR="00D4046D" w:rsidRDefault="00D4046D" w:rsidP="00D4046D">
      <w:pPr>
        <w:pStyle w:val="affe"/>
        <w:ind w:firstLine="567"/>
      </w:pPr>
      <w:r>
        <w:t>3.1. Заказчик имеет право:</w:t>
      </w:r>
    </w:p>
    <w:p w:rsidR="00D4046D" w:rsidRDefault="00D4046D" w:rsidP="00D4046D">
      <w:pPr>
        <w:ind w:firstLine="567"/>
        <w:jc w:val="both"/>
      </w:pPr>
      <w:r>
        <w:t>3.1.1. Досрочно принять и оплатить товар.</w:t>
      </w:r>
    </w:p>
    <w:p w:rsidR="00D4046D" w:rsidRDefault="00D4046D" w:rsidP="00D4046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4046D" w:rsidRDefault="00D4046D" w:rsidP="00D4046D">
      <w:pPr>
        <w:ind w:firstLine="567"/>
        <w:jc w:val="both"/>
      </w:pPr>
      <w:r>
        <w:t>3.1.3. Требовать возмещения неустойки (штрафа, пени) и (или) убытков, причиненных по вине Поставщика.</w:t>
      </w:r>
    </w:p>
    <w:p w:rsidR="00D4046D" w:rsidRDefault="00D4046D" w:rsidP="00D4046D">
      <w:pPr>
        <w:pStyle w:val="affe"/>
        <w:ind w:firstLine="567"/>
      </w:pPr>
      <w:r>
        <w:t>3.2. Заказчик обязан:</w:t>
      </w:r>
    </w:p>
    <w:p w:rsidR="00D4046D" w:rsidRDefault="00D4046D" w:rsidP="00D4046D">
      <w:pPr>
        <w:ind w:firstLine="567"/>
        <w:jc w:val="both"/>
      </w:pPr>
      <w:r>
        <w:t>3.2.1. Обеспечить приемку поставляемого по Договору товара в соответствии с условиями Договора.</w:t>
      </w:r>
    </w:p>
    <w:p w:rsidR="00D4046D" w:rsidRDefault="00D4046D" w:rsidP="00D4046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4046D" w:rsidRDefault="00D4046D" w:rsidP="00D4046D">
      <w:pPr>
        <w:pStyle w:val="affe"/>
        <w:ind w:firstLine="567"/>
      </w:pPr>
      <w:r>
        <w:t>3.3. Поставщик обязан:</w:t>
      </w:r>
    </w:p>
    <w:p w:rsidR="00D4046D" w:rsidRDefault="00D4046D" w:rsidP="00D4046D">
      <w:pPr>
        <w:shd w:val="clear" w:color="auto" w:fill="FFFFFF"/>
        <w:ind w:firstLine="567"/>
        <w:jc w:val="both"/>
      </w:pPr>
      <w:r>
        <w:t>3.3.1. Поставить товар в сроки, предусмотренные Договором.</w:t>
      </w:r>
    </w:p>
    <w:p w:rsidR="00D4046D" w:rsidRDefault="00D4046D" w:rsidP="00D4046D">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4046D" w:rsidRDefault="00D4046D" w:rsidP="00D4046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4046D" w:rsidRDefault="00D4046D" w:rsidP="00D4046D">
      <w:pPr>
        <w:pStyle w:val="aff5"/>
        <w:tabs>
          <w:tab w:val="num" w:pos="709"/>
        </w:tabs>
        <w:jc w:val="both"/>
        <w:rPr>
          <w:i w:val="0"/>
          <w:sz w:val="24"/>
          <w:szCs w:val="24"/>
        </w:rPr>
      </w:pPr>
      <w:r>
        <w:rPr>
          <w:i w:val="0"/>
          <w:sz w:val="24"/>
          <w:szCs w:val="24"/>
        </w:rPr>
        <w:tab/>
        <w:t xml:space="preserve">3.3.4. Предоставлять гарантию качества на весь объем поставляемого товара. Гарантийный срок должен составлять не менее одного года. 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Pr>
          <w:i w:val="0"/>
          <w:sz w:val="24"/>
          <w:szCs w:val="24"/>
        </w:rPr>
        <w:t>случаях</w:t>
      </w:r>
      <w:proofErr w:type="gramEnd"/>
      <w:r>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D4046D" w:rsidRDefault="00D4046D" w:rsidP="00D4046D">
      <w:pPr>
        <w:pStyle w:val="aff5"/>
        <w:tabs>
          <w:tab w:val="num" w:pos="709"/>
        </w:tabs>
        <w:ind w:firstLine="567"/>
        <w:jc w:val="both"/>
        <w:rPr>
          <w:i w:val="0"/>
          <w:sz w:val="24"/>
          <w:szCs w:val="24"/>
        </w:rPr>
      </w:pPr>
      <w:r>
        <w:rPr>
          <w:i w:val="0"/>
          <w:sz w:val="24"/>
          <w:szCs w:val="24"/>
        </w:rPr>
        <w:lastRenderedPageBreak/>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D4046D" w:rsidRDefault="00D4046D" w:rsidP="00D4046D">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4046D" w:rsidRDefault="00D4046D" w:rsidP="00D4046D">
      <w:pPr>
        <w:pStyle w:val="affe"/>
        <w:ind w:firstLine="567"/>
      </w:pPr>
      <w:r>
        <w:t>3.3.7. Выполнять иные обязанности, предусмотренные Договором.</w:t>
      </w:r>
    </w:p>
    <w:p w:rsidR="00D4046D" w:rsidRDefault="00D4046D" w:rsidP="00D4046D">
      <w:pPr>
        <w:pStyle w:val="affe"/>
        <w:ind w:firstLine="567"/>
      </w:pPr>
      <w:r>
        <w:t>3.4. Поставщик вправе:</w:t>
      </w:r>
    </w:p>
    <w:p w:rsidR="00D4046D" w:rsidRDefault="00D4046D" w:rsidP="00D4046D">
      <w:pPr>
        <w:pStyle w:val="affe"/>
        <w:ind w:firstLine="567"/>
      </w:pPr>
      <w:r>
        <w:t>3.4.1. Требовать приемки и оплаты товара в объеме, порядке, сроки и на условиях, предусмотренных Договором.</w:t>
      </w:r>
    </w:p>
    <w:p w:rsidR="00D4046D" w:rsidRDefault="00D4046D" w:rsidP="00D4046D">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4046D" w:rsidRDefault="00D4046D" w:rsidP="00D4046D">
      <w:pPr>
        <w:widowControl w:val="0"/>
        <w:autoSpaceDE w:val="0"/>
        <w:autoSpaceDN w:val="0"/>
        <w:adjustRightInd w:val="0"/>
        <w:ind w:firstLine="567"/>
        <w:jc w:val="center"/>
        <w:rPr>
          <w:b/>
        </w:rPr>
      </w:pPr>
    </w:p>
    <w:p w:rsidR="00D4046D" w:rsidRDefault="00D4046D" w:rsidP="00D4046D">
      <w:pPr>
        <w:widowControl w:val="0"/>
        <w:autoSpaceDE w:val="0"/>
        <w:autoSpaceDN w:val="0"/>
        <w:adjustRightInd w:val="0"/>
        <w:ind w:firstLine="567"/>
        <w:jc w:val="center"/>
        <w:rPr>
          <w:b/>
        </w:rPr>
      </w:pPr>
      <w:r>
        <w:rPr>
          <w:b/>
        </w:rPr>
        <w:t>4. Порядок и сроки поставки товара</w:t>
      </w:r>
    </w:p>
    <w:p w:rsidR="00D4046D" w:rsidRDefault="00D4046D" w:rsidP="00D4046D">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 xml:space="preserve">30 (Тридцати)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D4046D" w:rsidRDefault="00D4046D" w:rsidP="00D4046D">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4046D" w:rsidRDefault="00D4046D" w:rsidP="00D4046D">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D4046D" w:rsidRDefault="00D4046D" w:rsidP="00D4046D">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4046D" w:rsidRDefault="00D4046D" w:rsidP="00D4046D">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D4046D" w:rsidRDefault="00D4046D" w:rsidP="00D4046D">
      <w:pPr>
        <w:jc w:val="center"/>
        <w:rPr>
          <w:b/>
        </w:rPr>
      </w:pPr>
      <w:r>
        <w:rPr>
          <w:b/>
        </w:rPr>
        <w:t>5. Порядок сдачи и приемки товара</w:t>
      </w:r>
    </w:p>
    <w:p w:rsidR="00D4046D" w:rsidRDefault="00D4046D" w:rsidP="00D4046D">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D4046D" w:rsidRDefault="00D4046D" w:rsidP="00D4046D">
      <w:pPr>
        <w:pStyle w:val="affe"/>
        <w:ind w:firstLine="567"/>
      </w:pPr>
      <w:r>
        <w:t>5.2. Приемка товара, осуществляется в месте поставки товара.</w:t>
      </w:r>
    </w:p>
    <w:p w:rsidR="00D4046D" w:rsidRDefault="00D4046D" w:rsidP="00D4046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4046D" w:rsidRDefault="00D4046D" w:rsidP="00D4046D">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4046D" w:rsidRDefault="00D4046D" w:rsidP="00D4046D">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4046D" w:rsidRDefault="00D4046D" w:rsidP="00D4046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4046D" w:rsidRDefault="00D4046D" w:rsidP="00D4046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4046D" w:rsidRDefault="00D4046D" w:rsidP="00D4046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4046D" w:rsidRDefault="00D4046D" w:rsidP="00D4046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4046D" w:rsidRDefault="00D4046D" w:rsidP="00D4046D">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D4046D" w:rsidRDefault="00D4046D" w:rsidP="00D4046D">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4046D" w:rsidRDefault="00D4046D" w:rsidP="00D4046D">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4046D" w:rsidRDefault="00D4046D" w:rsidP="00D4046D">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4046D" w:rsidRDefault="00D4046D" w:rsidP="00D4046D">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D4046D" w:rsidRDefault="00D4046D" w:rsidP="00D4046D">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4046D" w:rsidRDefault="00D4046D" w:rsidP="00D4046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4046D" w:rsidRDefault="00D4046D" w:rsidP="00D4046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4046D" w:rsidRDefault="00D4046D" w:rsidP="00D4046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4046D" w:rsidRDefault="00D4046D" w:rsidP="00D4046D">
      <w:pPr>
        <w:ind w:firstLine="567"/>
        <w:jc w:val="both"/>
        <w:rPr>
          <w:kern w:val="16"/>
        </w:rPr>
      </w:pPr>
      <w:r>
        <w:rPr>
          <w:kern w:val="16"/>
        </w:rPr>
        <w:t xml:space="preserve">5.7. Поставщик обеспечивает хранение товара до момента их сдачи – приемки. </w:t>
      </w:r>
    </w:p>
    <w:p w:rsidR="00D4046D" w:rsidRDefault="00D4046D" w:rsidP="00D4046D">
      <w:pPr>
        <w:jc w:val="center"/>
        <w:rPr>
          <w:rFonts w:eastAsia="Calibri"/>
          <w:b/>
        </w:rPr>
      </w:pPr>
    </w:p>
    <w:p w:rsidR="00D4046D" w:rsidRDefault="00D4046D" w:rsidP="00D4046D">
      <w:pPr>
        <w:tabs>
          <w:tab w:val="left" w:pos="709"/>
        </w:tabs>
        <w:ind w:firstLine="567"/>
        <w:jc w:val="center"/>
        <w:rPr>
          <w:rFonts w:eastAsia="Calibri"/>
          <w:b/>
        </w:rPr>
      </w:pPr>
      <w:r>
        <w:rPr>
          <w:rFonts w:eastAsia="Calibri"/>
          <w:b/>
        </w:rPr>
        <w:lastRenderedPageBreak/>
        <w:t>6. Ответственность сторон</w:t>
      </w:r>
    </w:p>
    <w:p w:rsidR="00D4046D" w:rsidRDefault="00D4046D" w:rsidP="00D4046D">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4046D" w:rsidRDefault="00D4046D" w:rsidP="00D4046D">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D4046D" w:rsidRDefault="00D4046D" w:rsidP="00D4046D">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4046D" w:rsidRDefault="00D4046D" w:rsidP="00D4046D">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4046D" w:rsidRDefault="00D4046D" w:rsidP="00D4046D">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4046D" w:rsidRDefault="00D4046D" w:rsidP="00D4046D">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D4046D" w:rsidRDefault="00D4046D" w:rsidP="00D4046D">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4046D" w:rsidRDefault="00D4046D" w:rsidP="00D4046D">
      <w:pPr>
        <w:ind w:firstLine="567"/>
        <w:jc w:val="both"/>
        <w:rPr>
          <w:rFonts w:eastAsia="Calibri"/>
        </w:rPr>
      </w:pPr>
      <w:r>
        <w:rPr>
          <w:rFonts w:eastAsia="Calibri"/>
        </w:rPr>
        <w:t>6.5.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D4046D" w:rsidRDefault="00D4046D" w:rsidP="00D4046D">
      <w:pPr>
        <w:widowControl w:val="0"/>
        <w:autoSpaceDE w:val="0"/>
        <w:autoSpaceDN w:val="0"/>
        <w:adjustRightInd w:val="0"/>
        <w:ind w:firstLine="567"/>
        <w:jc w:val="both"/>
      </w:pPr>
      <w:r>
        <w:t>6.6.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D4046D" w:rsidRDefault="00D4046D" w:rsidP="00D4046D">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4046D" w:rsidRDefault="00D4046D" w:rsidP="00D4046D">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4046D" w:rsidRDefault="00D4046D" w:rsidP="00D4046D">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D4046D" w:rsidRDefault="00D4046D" w:rsidP="00D4046D">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rPr>
          <w:rFonts w:eastAsia="Calibri"/>
        </w:rPr>
        <w:lastRenderedPageBreak/>
        <w:t xml:space="preserve">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4046D" w:rsidRDefault="00D4046D" w:rsidP="00D4046D">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046D" w:rsidRDefault="00D4046D" w:rsidP="00D4046D">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4046D" w:rsidRDefault="00D4046D" w:rsidP="00D4046D">
      <w:pPr>
        <w:jc w:val="center"/>
        <w:rPr>
          <w:rFonts w:eastAsia="Calibri"/>
          <w:b/>
        </w:rPr>
      </w:pPr>
    </w:p>
    <w:p w:rsidR="00D4046D" w:rsidRDefault="00D4046D" w:rsidP="00D4046D">
      <w:pPr>
        <w:jc w:val="center"/>
        <w:rPr>
          <w:rFonts w:eastAsia="Calibri"/>
          <w:b/>
        </w:rPr>
      </w:pPr>
      <w:r>
        <w:rPr>
          <w:rFonts w:eastAsia="Calibri"/>
          <w:b/>
        </w:rPr>
        <w:t>7. Форс-мажорные обстоятельства</w:t>
      </w:r>
    </w:p>
    <w:p w:rsidR="00D4046D" w:rsidRDefault="00D4046D" w:rsidP="00D4046D">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D4046D" w:rsidRDefault="00D4046D" w:rsidP="00D4046D">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4046D" w:rsidRDefault="00D4046D" w:rsidP="00D4046D">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4046D" w:rsidRDefault="00D4046D" w:rsidP="00D4046D">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4046D" w:rsidRDefault="00D4046D" w:rsidP="00D4046D">
      <w:pPr>
        <w:ind w:firstLine="567"/>
        <w:jc w:val="both"/>
      </w:pPr>
      <w:r>
        <w:t xml:space="preserve">7.4. Если обстоятельства и их последствия будут длиться более 1 (одного) месяца, то стороны расторгают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D4046D" w:rsidRDefault="00D4046D" w:rsidP="00D4046D">
      <w:pPr>
        <w:keepNext/>
        <w:ind w:firstLine="567"/>
        <w:jc w:val="center"/>
        <w:rPr>
          <w:rFonts w:eastAsia="Calibri"/>
          <w:b/>
        </w:rPr>
      </w:pPr>
    </w:p>
    <w:p w:rsidR="00D4046D" w:rsidRDefault="00D4046D" w:rsidP="00D4046D">
      <w:pPr>
        <w:keepNext/>
        <w:ind w:firstLine="567"/>
        <w:jc w:val="center"/>
        <w:rPr>
          <w:rFonts w:eastAsia="Calibri"/>
          <w:b/>
        </w:rPr>
      </w:pPr>
      <w:r>
        <w:rPr>
          <w:rFonts w:eastAsia="Calibri"/>
          <w:b/>
        </w:rPr>
        <w:t>8. Порядок разрешения споров</w:t>
      </w:r>
    </w:p>
    <w:p w:rsidR="00D4046D" w:rsidRDefault="00D4046D" w:rsidP="00D4046D">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4046D" w:rsidRDefault="00D4046D" w:rsidP="00D4046D">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4046D" w:rsidRDefault="00D4046D" w:rsidP="00D4046D">
      <w:pPr>
        <w:ind w:firstLine="567"/>
        <w:jc w:val="center"/>
        <w:rPr>
          <w:rFonts w:eastAsia="Calibri"/>
          <w:b/>
        </w:rPr>
      </w:pPr>
    </w:p>
    <w:p w:rsidR="00D4046D" w:rsidRDefault="00D4046D" w:rsidP="00D4046D">
      <w:pPr>
        <w:ind w:firstLine="567"/>
        <w:jc w:val="center"/>
        <w:rPr>
          <w:rFonts w:eastAsia="Calibri"/>
          <w:b/>
        </w:rPr>
      </w:pPr>
      <w:r>
        <w:rPr>
          <w:rFonts w:eastAsia="Calibri"/>
          <w:b/>
        </w:rPr>
        <w:t>9. Изменение и расторжение Договора</w:t>
      </w:r>
    </w:p>
    <w:p w:rsidR="00D4046D" w:rsidRDefault="00D4046D" w:rsidP="00D4046D">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4046D" w:rsidRDefault="00D4046D" w:rsidP="00D4046D">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D4046D" w:rsidRDefault="00D4046D" w:rsidP="00D4046D">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rPr>
          <w:rFonts w:eastAsia="Calibri"/>
        </w:rPr>
        <w:lastRenderedPageBreak/>
        <w:t>потребности в поставке таких товаров, Заказчик в обязательном порядке изменяет цену Договора указанным образом.</w:t>
      </w:r>
    </w:p>
    <w:p w:rsidR="00D4046D" w:rsidRDefault="00D4046D" w:rsidP="00D4046D">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4046D" w:rsidRDefault="00D4046D" w:rsidP="00D4046D">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4046D" w:rsidRDefault="00D4046D" w:rsidP="00D4046D">
      <w:pPr>
        <w:ind w:firstLine="567"/>
        <w:jc w:val="both"/>
      </w:pPr>
      <w:r>
        <w:t xml:space="preserve">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t>с даты получения</w:t>
      </w:r>
      <w:proofErr w:type="gramEnd"/>
      <w:r>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4046D" w:rsidRDefault="00D4046D" w:rsidP="00D4046D">
      <w:pPr>
        <w:ind w:firstLine="567"/>
        <w:jc w:val="center"/>
        <w:rPr>
          <w:rFonts w:eastAsia="Calibri"/>
          <w:b/>
        </w:rPr>
      </w:pPr>
    </w:p>
    <w:p w:rsidR="00D4046D" w:rsidRDefault="00D4046D" w:rsidP="00D4046D">
      <w:pPr>
        <w:ind w:firstLine="567"/>
        <w:jc w:val="center"/>
        <w:rPr>
          <w:rFonts w:eastAsia="Calibri"/>
          <w:b/>
        </w:rPr>
      </w:pPr>
      <w:r>
        <w:rPr>
          <w:rFonts w:eastAsia="Calibri"/>
          <w:b/>
        </w:rPr>
        <w:t>10. Срок действия Договора</w:t>
      </w:r>
    </w:p>
    <w:p w:rsidR="00D4046D" w:rsidRDefault="00D4046D" w:rsidP="00D4046D">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31.07.2019. С 01 августа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4046D" w:rsidRDefault="00D4046D" w:rsidP="00D4046D">
      <w:pPr>
        <w:ind w:firstLine="567"/>
        <w:jc w:val="center"/>
        <w:rPr>
          <w:rFonts w:eastAsia="Calibri"/>
          <w:b/>
        </w:rPr>
      </w:pPr>
    </w:p>
    <w:p w:rsidR="00D4046D" w:rsidRDefault="00D4046D" w:rsidP="00D4046D">
      <w:pPr>
        <w:ind w:firstLine="567"/>
        <w:jc w:val="center"/>
        <w:rPr>
          <w:rFonts w:eastAsia="Calibri"/>
          <w:b/>
        </w:rPr>
      </w:pPr>
      <w:r>
        <w:rPr>
          <w:rFonts w:eastAsia="Calibri"/>
          <w:b/>
        </w:rPr>
        <w:t>11. Прочие условия</w:t>
      </w:r>
    </w:p>
    <w:p w:rsidR="00D4046D" w:rsidRDefault="00D4046D" w:rsidP="00D4046D">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4046D" w:rsidRDefault="00D4046D" w:rsidP="00D4046D">
      <w:pPr>
        <w:ind w:firstLine="567"/>
        <w:jc w:val="both"/>
        <w:rPr>
          <w:rFonts w:eastAsia="Calibri"/>
        </w:rPr>
      </w:pPr>
      <w:r>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4046D" w:rsidRDefault="00D4046D" w:rsidP="00D4046D">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D4046D" w:rsidRDefault="00D4046D" w:rsidP="00D4046D">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4046D" w:rsidRDefault="00D4046D" w:rsidP="00D4046D">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4046D" w:rsidRDefault="00D4046D" w:rsidP="00D4046D">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4046D" w:rsidRDefault="00D4046D" w:rsidP="00D4046D">
      <w:pPr>
        <w:autoSpaceDE w:val="0"/>
        <w:autoSpaceDN w:val="0"/>
        <w:adjustRightInd w:val="0"/>
        <w:ind w:firstLine="567"/>
        <w:jc w:val="both"/>
      </w:pPr>
      <w:r>
        <w:t>11.6. Все приложения к Договору являются его неотъемлемой частью.</w:t>
      </w:r>
    </w:p>
    <w:p w:rsidR="00D4046D" w:rsidRDefault="00D4046D" w:rsidP="00D4046D">
      <w:pPr>
        <w:autoSpaceDE w:val="0"/>
        <w:autoSpaceDN w:val="0"/>
        <w:adjustRightInd w:val="0"/>
        <w:ind w:firstLine="567"/>
        <w:jc w:val="both"/>
      </w:pPr>
      <w:r>
        <w:t>11.7. К Договору прилагается:</w:t>
      </w:r>
    </w:p>
    <w:p w:rsidR="00D4046D" w:rsidRDefault="00D4046D" w:rsidP="00D4046D">
      <w:pPr>
        <w:autoSpaceDE w:val="0"/>
        <w:autoSpaceDN w:val="0"/>
        <w:adjustRightInd w:val="0"/>
        <w:ind w:firstLine="567"/>
        <w:jc w:val="both"/>
        <w:rPr>
          <w:rFonts w:eastAsia="Calibri"/>
        </w:rPr>
      </w:pPr>
      <w:r>
        <w:rPr>
          <w:rFonts w:eastAsia="Calibri"/>
        </w:rPr>
        <w:lastRenderedPageBreak/>
        <w:t>- Приложение №1 (Спецификация);</w:t>
      </w:r>
    </w:p>
    <w:p w:rsidR="00D4046D" w:rsidRDefault="00D4046D" w:rsidP="00D4046D">
      <w:pPr>
        <w:autoSpaceDE w:val="0"/>
        <w:autoSpaceDN w:val="0"/>
        <w:adjustRightInd w:val="0"/>
        <w:ind w:firstLine="567"/>
        <w:jc w:val="both"/>
      </w:pPr>
      <w:r>
        <w:t>- Приложение №2 (Техническое задание).</w:t>
      </w:r>
    </w:p>
    <w:p w:rsidR="00D4046D" w:rsidRDefault="00D4046D" w:rsidP="00D4046D">
      <w:pPr>
        <w:ind w:firstLine="567"/>
        <w:jc w:val="both"/>
        <w:rPr>
          <w:rFonts w:eastAsia="Calibri"/>
          <w:b/>
        </w:rPr>
      </w:pPr>
    </w:p>
    <w:p w:rsidR="00D4046D" w:rsidRDefault="00D4046D" w:rsidP="00D4046D">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4046D" w:rsidTr="001E6CED">
        <w:trPr>
          <w:trHeight w:val="3725"/>
        </w:trPr>
        <w:tc>
          <w:tcPr>
            <w:tcW w:w="4672" w:type="dxa"/>
          </w:tcPr>
          <w:p w:rsidR="00D4046D" w:rsidRDefault="00D4046D" w:rsidP="001E6CED">
            <w:pPr>
              <w:widowControl w:val="0"/>
              <w:autoSpaceDE w:val="0"/>
              <w:autoSpaceDN w:val="0"/>
              <w:adjustRightInd w:val="0"/>
              <w:jc w:val="both"/>
              <w:rPr>
                <w:color w:val="000000"/>
              </w:rPr>
            </w:pPr>
            <w:r>
              <w:rPr>
                <w:b/>
                <w:color w:val="000000"/>
              </w:rPr>
              <w:t>Заказчик:</w:t>
            </w:r>
          </w:p>
          <w:p w:rsidR="00D4046D" w:rsidRPr="00201240" w:rsidRDefault="00D4046D" w:rsidP="001E6CED">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D4046D" w:rsidRDefault="00D4046D" w:rsidP="001E6CED">
            <w:pPr>
              <w:autoSpaceDE w:val="0"/>
              <w:autoSpaceDN w:val="0"/>
              <w:jc w:val="both"/>
              <w:rPr>
                <w:rFonts w:ascii="Calibri" w:hAnsi="Calibri" w:cs="Calibri"/>
                <w:color w:val="000000"/>
              </w:rPr>
            </w:pPr>
            <w:r>
              <w:rPr>
                <w:color w:val="000000"/>
              </w:rPr>
              <w:t xml:space="preserve">ИНН 8602017038 /КПП 860201001   </w:t>
            </w:r>
          </w:p>
          <w:p w:rsidR="00D4046D" w:rsidRDefault="00D4046D" w:rsidP="001E6CED">
            <w:pPr>
              <w:autoSpaceDE w:val="0"/>
              <w:autoSpaceDN w:val="0"/>
              <w:jc w:val="both"/>
              <w:rPr>
                <w:color w:val="000000"/>
              </w:rPr>
            </w:pPr>
            <w:r>
              <w:rPr>
                <w:color w:val="000000"/>
              </w:rPr>
              <w:t xml:space="preserve">ОГРН 1028600587069     </w:t>
            </w:r>
          </w:p>
          <w:p w:rsidR="00D4046D" w:rsidRDefault="00D4046D" w:rsidP="001E6CED">
            <w:pPr>
              <w:autoSpaceDE w:val="0"/>
              <w:autoSpaceDN w:val="0"/>
              <w:jc w:val="both"/>
              <w:rPr>
                <w:color w:val="000000"/>
              </w:rPr>
            </w:pPr>
            <w:proofErr w:type="gramStart"/>
            <w:r>
              <w:rPr>
                <w:color w:val="000000"/>
              </w:rPr>
              <w:t>Р</w:t>
            </w:r>
            <w:proofErr w:type="gramEnd"/>
            <w:r>
              <w:rPr>
                <w:color w:val="000000"/>
              </w:rPr>
              <w:t>/с 40702810167170101356  </w:t>
            </w:r>
          </w:p>
          <w:p w:rsidR="00D4046D" w:rsidRDefault="00D4046D" w:rsidP="001E6CED">
            <w:pPr>
              <w:autoSpaceDE w:val="0"/>
              <w:autoSpaceDN w:val="0"/>
              <w:jc w:val="both"/>
              <w:rPr>
                <w:color w:val="000000"/>
              </w:rPr>
            </w:pPr>
            <w:r>
              <w:rPr>
                <w:color w:val="000000"/>
              </w:rPr>
              <w:t xml:space="preserve">Западно-Сибирский банк            </w:t>
            </w:r>
          </w:p>
          <w:p w:rsidR="00D4046D" w:rsidRDefault="00D4046D" w:rsidP="001E6CED">
            <w:pPr>
              <w:autoSpaceDE w:val="0"/>
              <w:autoSpaceDN w:val="0"/>
              <w:jc w:val="both"/>
              <w:rPr>
                <w:color w:val="000000"/>
              </w:rPr>
            </w:pPr>
            <w:r>
              <w:rPr>
                <w:color w:val="000000"/>
              </w:rPr>
              <w:t xml:space="preserve">ПАО Сбербанк    </w:t>
            </w:r>
          </w:p>
          <w:p w:rsidR="00D4046D" w:rsidRDefault="00D4046D" w:rsidP="001E6CED">
            <w:pPr>
              <w:autoSpaceDE w:val="0"/>
              <w:autoSpaceDN w:val="0"/>
              <w:jc w:val="both"/>
              <w:rPr>
                <w:color w:val="000000"/>
              </w:rPr>
            </w:pPr>
            <w:r>
              <w:rPr>
                <w:color w:val="000000"/>
              </w:rPr>
              <w:t xml:space="preserve">г. Тюмень         </w:t>
            </w:r>
          </w:p>
          <w:p w:rsidR="00D4046D" w:rsidRDefault="00D4046D" w:rsidP="001E6CED">
            <w:pPr>
              <w:autoSpaceDE w:val="0"/>
              <w:autoSpaceDN w:val="0"/>
              <w:jc w:val="both"/>
              <w:rPr>
                <w:color w:val="000000"/>
              </w:rPr>
            </w:pPr>
            <w:r>
              <w:rPr>
                <w:color w:val="000000"/>
              </w:rPr>
              <w:t xml:space="preserve">к/с 30101810800000000651        </w:t>
            </w:r>
          </w:p>
          <w:p w:rsidR="00D4046D" w:rsidRDefault="00D4046D" w:rsidP="001E6CED">
            <w:pPr>
              <w:jc w:val="both"/>
              <w:rPr>
                <w:color w:val="000000"/>
              </w:rPr>
            </w:pPr>
            <w:r>
              <w:rPr>
                <w:color w:val="000000"/>
              </w:rPr>
              <w:t xml:space="preserve">БИК 047102651         </w:t>
            </w:r>
          </w:p>
          <w:p w:rsidR="00D4046D" w:rsidRDefault="00D4046D" w:rsidP="001E6CED">
            <w:pPr>
              <w:jc w:val="both"/>
              <w:rPr>
                <w:color w:val="000000"/>
              </w:rPr>
            </w:pPr>
            <w:r>
              <w:rPr>
                <w:color w:val="000000"/>
              </w:rPr>
              <w:t>Адрес: 628403, Ханты-Мансийский автономный округ-Югра, г. Сургут, ул. Маяковского, 15</w:t>
            </w:r>
          </w:p>
          <w:p w:rsidR="00D4046D" w:rsidRDefault="00D4046D" w:rsidP="001E6CED">
            <w:pPr>
              <w:jc w:val="both"/>
              <w:rPr>
                <w:color w:val="000000"/>
              </w:rPr>
            </w:pPr>
            <w:r>
              <w:rPr>
                <w:color w:val="000000"/>
              </w:rPr>
              <w:t xml:space="preserve">Телефон: </w:t>
            </w:r>
            <w:r>
              <w:t>8 (3462) 37-67-25</w:t>
            </w:r>
          </w:p>
          <w:p w:rsidR="00D4046D" w:rsidRDefault="00D4046D" w:rsidP="001E6CED">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D4046D" w:rsidRDefault="00D4046D" w:rsidP="001E6CED">
            <w:pPr>
              <w:spacing w:line="276" w:lineRule="auto"/>
              <w:jc w:val="both"/>
              <w:rPr>
                <w:color w:val="000000"/>
              </w:rPr>
            </w:pPr>
          </w:p>
          <w:p w:rsidR="00D4046D" w:rsidRDefault="00D4046D" w:rsidP="001E6CED">
            <w:pPr>
              <w:spacing w:line="276" w:lineRule="auto"/>
              <w:jc w:val="both"/>
              <w:rPr>
                <w:color w:val="000000"/>
              </w:rPr>
            </w:pPr>
          </w:p>
        </w:tc>
        <w:tc>
          <w:tcPr>
            <w:tcW w:w="4672" w:type="dxa"/>
          </w:tcPr>
          <w:p w:rsidR="00D4046D" w:rsidRDefault="00D4046D" w:rsidP="001E6CED">
            <w:pPr>
              <w:spacing w:line="276" w:lineRule="auto"/>
              <w:ind w:firstLine="567"/>
              <w:jc w:val="both"/>
              <w:rPr>
                <w:b/>
              </w:rPr>
            </w:pPr>
            <w:r>
              <w:rPr>
                <w:b/>
              </w:rPr>
              <w:t>Поставщик:</w:t>
            </w:r>
          </w:p>
          <w:p w:rsidR="00D4046D" w:rsidRDefault="00D4046D" w:rsidP="001E6CED">
            <w:pPr>
              <w:spacing w:line="276" w:lineRule="auto"/>
              <w:ind w:firstLine="567"/>
              <w:jc w:val="both"/>
            </w:pPr>
          </w:p>
        </w:tc>
      </w:tr>
    </w:tbl>
    <w:p w:rsidR="00D4046D" w:rsidRDefault="00D4046D" w:rsidP="00D4046D">
      <w:pPr>
        <w:ind w:left="142"/>
        <w:jc w:val="both"/>
      </w:pPr>
      <w:r>
        <w:t>Директор</w:t>
      </w:r>
      <w:proofErr w:type="gramStart"/>
      <w:r>
        <w:t xml:space="preserve">:                                                                          __________: </w:t>
      </w:r>
      <w:proofErr w:type="gramEnd"/>
    </w:p>
    <w:p w:rsidR="00D4046D" w:rsidRDefault="00D4046D" w:rsidP="00D4046D">
      <w:pPr>
        <w:ind w:left="142"/>
        <w:jc w:val="both"/>
        <w:rPr>
          <w:sz w:val="20"/>
        </w:rPr>
      </w:pPr>
      <w:r>
        <w:t>______________/В.Н. Юркин/                                         ______________/___________/</w:t>
      </w:r>
    </w:p>
    <w:p w:rsidR="00D4046D" w:rsidRDefault="00D4046D" w:rsidP="00D4046D">
      <w:pPr>
        <w:rPr>
          <w:sz w:val="20"/>
        </w:rPr>
        <w:sectPr w:rsidR="00D4046D">
          <w:pgSz w:w="11906" w:h="16838"/>
          <w:pgMar w:top="1134" w:right="849" w:bottom="1134" w:left="1134" w:header="708" w:footer="708" w:gutter="0"/>
          <w:cols w:space="720"/>
        </w:sectPr>
      </w:pPr>
    </w:p>
    <w:p w:rsidR="00D4046D" w:rsidRDefault="00D4046D" w:rsidP="00D4046D">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4046D" w:rsidRDefault="00D4046D" w:rsidP="00D4046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4046D" w:rsidRDefault="00D4046D" w:rsidP="00D4046D">
      <w:pPr>
        <w:pStyle w:val="ConsPlusNormal"/>
        <w:widowControl/>
        <w:ind w:left="6379" w:firstLine="567"/>
        <w:jc w:val="both"/>
        <w:rPr>
          <w:rFonts w:ascii="Times New Roman" w:hAnsi="Times New Roman" w:cs="Times New Roman"/>
          <w:sz w:val="24"/>
          <w:szCs w:val="24"/>
        </w:rPr>
      </w:pPr>
    </w:p>
    <w:p w:rsidR="00D4046D" w:rsidRDefault="00D4046D" w:rsidP="00D4046D">
      <w:pPr>
        <w:jc w:val="center"/>
      </w:pPr>
      <w:r>
        <w:rPr>
          <w:b/>
          <w:bCs/>
          <w:kern w:val="32"/>
        </w:rPr>
        <w:t>СПЕЦИФИКАЦИЯ</w:t>
      </w:r>
    </w:p>
    <w:p w:rsidR="00D4046D" w:rsidRDefault="00D4046D" w:rsidP="00D4046D">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4046D" w:rsidTr="001E6CED">
        <w:trPr>
          <w:trHeight w:val="429"/>
        </w:trPr>
        <w:tc>
          <w:tcPr>
            <w:tcW w:w="993" w:type="dxa"/>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jc w:val="both"/>
            </w:pPr>
            <w:r>
              <w:t>№</w:t>
            </w:r>
          </w:p>
          <w:p w:rsidR="00D4046D" w:rsidRDefault="00D4046D" w:rsidP="001E6CED">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ind w:firstLine="24"/>
              <w:jc w:val="both"/>
            </w:pPr>
            <w:r>
              <w:t xml:space="preserve">Сумма в руб. </w:t>
            </w:r>
            <w:r>
              <w:br/>
              <w:t>(с учетом НДС)</w:t>
            </w:r>
          </w:p>
        </w:tc>
      </w:tr>
      <w:tr w:rsidR="00D4046D" w:rsidTr="001E6CED">
        <w:trPr>
          <w:trHeight w:val="215"/>
        </w:trPr>
        <w:tc>
          <w:tcPr>
            <w:tcW w:w="993"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r w:rsidR="00D4046D" w:rsidTr="001E6CED">
        <w:trPr>
          <w:trHeight w:val="215"/>
        </w:trPr>
        <w:tc>
          <w:tcPr>
            <w:tcW w:w="993"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r w:rsidR="00D4046D" w:rsidTr="001E6CED">
        <w:trPr>
          <w:trHeight w:val="215"/>
        </w:trPr>
        <w:tc>
          <w:tcPr>
            <w:tcW w:w="993"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r w:rsidR="00D4046D" w:rsidTr="001E6CED">
        <w:trPr>
          <w:trHeight w:val="215"/>
        </w:trPr>
        <w:tc>
          <w:tcPr>
            <w:tcW w:w="993"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r w:rsidR="00D4046D" w:rsidTr="001E6CED">
        <w:trPr>
          <w:trHeight w:val="215"/>
        </w:trPr>
        <w:tc>
          <w:tcPr>
            <w:tcW w:w="993"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r w:rsidR="00D4046D" w:rsidTr="001E6CED">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r w:rsidR="00D4046D" w:rsidTr="001E6CED">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4046D" w:rsidRDefault="00D4046D" w:rsidP="001E6CED">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4046D" w:rsidRDefault="00D4046D" w:rsidP="001E6CED">
            <w:pPr>
              <w:autoSpaceDE w:val="0"/>
              <w:autoSpaceDN w:val="0"/>
              <w:adjustRightInd w:val="0"/>
              <w:spacing w:line="276" w:lineRule="auto"/>
              <w:ind w:left="567" w:firstLine="567"/>
              <w:jc w:val="both"/>
            </w:pPr>
          </w:p>
        </w:tc>
      </w:tr>
    </w:tbl>
    <w:p w:rsidR="00D4046D" w:rsidRDefault="00D4046D" w:rsidP="00D4046D">
      <w:pPr>
        <w:ind w:firstLine="567"/>
        <w:jc w:val="both"/>
      </w:pPr>
    </w:p>
    <w:p w:rsidR="00D4046D" w:rsidRDefault="00D4046D" w:rsidP="00D4046D">
      <w:pPr>
        <w:jc w:val="both"/>
      </w:pPr>
      <w:r>
        <w:t>Общая сумма</w:t>
      </w:r>
      <w:proofErr w:type="gramStart"/>
      <w:r>
        <w:t xml:space="preserve">: ___________(_______________) </w:t>
      </w:r>
      <w:proofErr w:type="gramEnd"/>
      <w:r>
        <w:t>рублей ___ копеек.</w:t>
      </w:r>
    </w:p>
    <w:p w:rsidR="00D4046D" w:rsidRDefault="00D4046D" w:rsidP="00D4046D">
      <w:pPr>
        <w:jc w:val="both"/>
      </w:pPr>
    </w:p>
    <w:p w:rsidR="00D4046D" w:rsidRDefault="00D4046D" w:rsidP="00D4046D">
      <w:pPr>
        <w:pStyle w:val="32"/>
        <w:jc w:val="both"/>
        <w:rPr>
          <w:sz w:val="24"/>
          <w:szCs w:val="24"/>
        </w:rPr>
      </w:pPr>
      <w:r>
        <w:rPr>
          <w:sz w:val="24"/>
          <w:szCs w:val="24"/>
        </w:rPr>
        <w:t xml:space="preserve">Срок поставки: в течение </w:t>
      </w:r>
      <w:r>
        <w:rPr>
          <w:color w:val="000000"/>
          <w:spacing w:val="1"/>
          <w:sz w:val="24"/>
          <w:szCs w:val="24"/>
        </w:rPr>
        <w:t xml:space="preserve">30 (Тридцати)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D4046D" w:rsidRDefault="00D4046D" w:rsidP="00D4046D">
      <w:pPr>
        <w:pStyle w:val="32"/>
        <w:jc w:val="both"/>
      </w:pPr>
    </w:p>
    <w:p w:rsidR="00D4046D" w:rsidRDefault="00D4046D" w:rsidP="00D4046D">
      <w:pPr>
        <w:ind w:firstLine="567"/>
        <w:jc w:val="both"/>
      </w:pPr>
    </w:p>
    <w:tbl>
      <w:tblPr>
        <w:tblW w:w="0" w:type="auto"/>
        <w:tblInd w:w="-459" w:type="dxa"/>
        <w:tblLook w:val="01E0" w:firstRow="1" w:lastRow="1" w:firstColumn="1" w:lastColumn="1" w:noHBand="0" w:noVBand="0"/>
      </w:tblPr>
      <w:tblGrid>
        <w:gridCol w:w="4776"/>
        <w:gridCol w:w="4795"/>
      </w:tblGrid>
      <w:tr w:rsidR="00D4046D" w:rsidTr="001E6CED">
        <w:tc>
          <w:tcPr>
            <w:tcW w:w="4776" w:type="dxa"/>
            <w:hideMark/>
          </w:tcPr>
          <w:p w:rsidR="00D4046D" w:rsidRDefault="00D4046D" w:rsidP="001E6CED">
            <w:pPr>
              <w:widowControl w:val="0"/>
              <w:spacing w:line="276" w:lineRule="auto"/>
              <w:ind w:firstLine="567"/>
              <w:jc w:val="both"/>
              <w:rPr>
                <w:b/>
              </w:rPr>
            </w:pPr>
            <w:r>
              <w:rPr>
                <w:b/>
              </w:rPr>
              <w:t>Заказчик</w:t>
            </w:r>
          </w:p>
        </w:tc>
        <w:tc>
          <w:tcPr>
            <w:tcW w:w="4795" w:type="dxa"/>
            <w:hideMark/>
          </w:tcPr>
          <w:p w:rsidR="00D4046D" w:rsidRDefault="00D4046D" w:rsidP="001E6CED">
            <w:pPr>
              <w:widowControl w:val="0"/>
              <w:spacing w:line="276" w:lineRule="auto"/>
              <w:ind w:firstLine="567"/>
              <w:jc w:val="both"/>
              <w:rPr>
                <w:b/>
              </w:rPr>
            </w:pPr>
            <w:r>
              <w:rPr>
                <w:b/>
              </w:rPr>
              <w:t>Поставщик</w:t>
            </w:r>
          </w:p>
        </w:tc>
      </w:tr>
    </w:tbl>
    <w:p w:rsidR="00D4046D" w:rsidRDefault="00D4046D" w:rsidP="00D4046D">
      <w:pPr>
        <w:ind w:firstLine="567"/>
        <w:jc w:val="both"/>
      </w:pPr>
    </w:p>
    <w:p w:rsidR="00D4046D" w:rsidRDefault="00D4046D" w:rsidP="00D4046D">
      <w:pPr>
        <w:ind w:firstLine="567"/>
        <w:jc w:val="both"/>
      </w:pPr>
    </w:p>
    <w:p w:rsidR="00D4046D" w:rsidRDefault="00D4046D" w:rsidP="00D4046D">
      <w:pPr>
        <w:jc w:val="both"/>
      </w:pPr>
      <w:r>
        <w:t>Директор: _____________/В.Н. Юркин/               ______________  __________/_________/</w:t>
      </w:r>
    </w:p>
    <w:p w:rsidR="00D4046D" w:rsidRDefault="00D4046D" w:rsidP="00D4046D">
      <w:pPr>
        <w:jc w:val="both"/>
      </w:pPr>
    </w:p>
    <w:p w:rsidR="00D4046D" w:rsidRDefault="00D4046D" w:rsidP="00D4046D">
      <w:pPr>
        <w:jc w:val="both"/>
      </w:pPr>
    </w:p>
    <w:p w:rsidR="00D4046D" w:rsidRDefault="00D4046D" w:rsidP="00D4046D">
      <w:pPr>
        <w:sectPr w:rsidR="00D4046D">
          <w:pgSz w:w="11906" w:h="16838"/>
          <w:pgMar w:top="1134" w:right="849" w:bottom="1134" w:left="1134" w:header="708" w:footer="708" w:gutter="0"/>
          <w:cols w:space="720"/>
        </w:sectPr>
      </w:pPr>
    </w:p>
    <w:p w:rsidR="00D4046D" w:rsidRDefault="00D4046D" w:rsidP="00D404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4046D" w:rsidRDefault="00D4046D" w:rsidP="00D404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4046D" w:rsidRDefault="00D4046D" w:rsidP="00D4046D">
      <w:pPr>
        <w:jc w:val="right"/>
      </w:pPr>
      <w:r>
        <w:t>№ ____ от «___» _______ 20__ г.</w:t>
      </w:r>
    </w:p>
    <w:p w:rsidR="00D4046D" w:rsidRDefault="00D4046D" w:rsidP="00D4046D">
      <w:pPr>
        <w:jc w:val="both"/>
        <w:rPr>
          <w:bCs/>
        </w:rPr>
      </w:pPr>
    </w:p>
    <w:p w:rsidR="00D4046D" w:rsidRDefault="00D4046D" w:rsidP="00D4046D">
      <w:pPr>
        <w:jc w:val="both"/>
        <w:rPr>
          <w:bCs/>
        </w:rPr>
      </w:pPr>
    </w:p>
    <w:p w:rsidR="00D4046D" w:rsidRDefault="00D4046D" w:rsidP="00D4046D">
      <w:pPr>
        <w:jc w:val="center"/>
      </w:pPr>
      <w:r>
        <w:t>ТЕХНИЧЕСКОЕ ЗАДАНИЕ</w:t>
      </w:r>
    </w:p>
    <w:p w:rsidR="00D4046D" w:rsidRDefault="00D4046D" w:rsidP="00D4046D">
      <w:pPr>
        <w:jc w:val="both"/>
      </w:pPr>
    </w:p>
    <w:p w:rsidR="00D4046D" w:rsidRDefault="00D4046D" w:rsidP="00D4046D">
      <w:pPr>
        <w:tabs>
          <w:tab w:val="left" w:pos="4366"/>
        </w:tabs>
        <w:ind w:firstLine="539"/>
        <w:jc w:val="both"/>
        <w:rPr>
          <w:color w:val="000000"/>
        </w:rPr>
      </w:pPr>
    </w:p>
    <w:p w:rsidR="00D4046D" w:rsidRDefault="00D4046D" w:rsidP="00D4046D">
      <w:pPr>
        <w:jc w:val="both"/>
      </w:pPr>
    </w:p>
    <w:p w:rsidR="00D4046D" w:rsidRDefault="00D4046D" w:rsidP="00D4046D">
      <w:pPr>
        <w:autoSpaceDE w:val="0"/>
        <w:autoSpaceDN w:val="0"/>
        <w:adjustRightInd w:val="0"/>
        <w:jc w:val="both"/>
        <w:rPr>
          <w:b/>
          <w:bCs/>
        </w:rPr>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поставку</w:t>
      </w:r>
      <w:proofErr w:type="gramEnd"/>
      <w:r>
        <w:t xml:space="preserve"> </w:t>
      </w:r>
      <w:r w:rsidRPr="00201240">
        <w:t xml:space="preserve">огнетушителя </w:t>
      </w:r>
      <w:proofErr w:type="spellStart"/>
      <w:r w:rsidRPr="00201240">
        <w:t>самосрабатывающего</w:t>
      </w:r>
      <w:proofErr w:type="spellEnd"/>
      <w:r w:rsidRPr="00201240">
        <w:t xml:space="preserve"> порошкового ОСП-1</w:t>
      </w:r>
      <w:r>
        <w:t>.</w:t>
      </w:r>
    </w:p>
    <w:p w:rsidR="00D4046D" w:rsidRDefault="00D4046D" w:rsidP="00D4046D">
      <w:pPr>
        <w:tabs>
          <w:tab w:val="left" w:pos="5430"/>
        </w:tabs>
        <w:jc w:val="both"/>
      </w:pPr>
    </w:p>
    <w:p w:rsidR="00D4046D" w:rsidRDefault="00D4046D" w:rsidP="00D4046D">
      <w:pPr>
        <w:tabs>
          <w:tab w:val="left" w:pos="5430"/>
        </w:tabs>
        <w:jc w:val="both"/>
      </w:pPr>
    </w:p>
    <w:p w:rsidR="00D4046D" w:rsidRDefault="00D4046D" w:rsidP="00D4046D">
      <w:pPr>
        <w:tabs>
          <w:tab w:val="left" w:pos="5430"/>
        </w:tabs>
        <w:jc w:val="both"/>
      </w:pPr>
      <w:r>
        <w:t>ЗАКАЗЧИК</w:t>
      </w:r>
      <w:r>
        <w:tab/>
        <w:t>ПОСТАВЩИК:</w:t>
      </w:r>
    </w:p>
    <w:p w:rsidR="00D4046D" w:rsidRDefault="00D4046D" w:rsidP="00D4046D">
      <w:pPr>
        <w:jc w:val="both"/>
      </w:pPr>
    </w:p>
    <w:p w:rsidR="00D4046D" w:rsidRDefault="00D4046D" w:rsidP="00D4046D">
      <w:pPr>
        <w:jc w:val="both"/>
      </w:pPr>
      <w:r>
        <w:t>Директор</w:t>
      </w:r>
      <w:proofErr w:type="gramStart"/>
      <w:r>
        <w:t xml:space="preserve">:                                                                          _____________: </w:t>
      </w:r>
      <w:proofErr w:type="gramEnd"/>
    </w:p>
    <w:p w:rsidR="00D4046D" w:rsidRDefault="00D4046D" w:rsidP="00D4046D">
      <w:pPr>
        <w:jc w:val="both"/>
      </w:pPr>
    </w:p>
    <w:p w:rsidR="00D4046D" w:rsidRDefault="00D4046D" w:rsidP="00D4046D">
      <w:pPr>
        <w:jc w:val="both"/>
      </w:pPr>
    </w:p>
    <w:p w:rsidR="00D4046D" w:rsidRPr="00903DD5" w:rsidRDefault="00D4046D" w:rsidP="00903DD5">
      <w:pPr>
        <w:jc w:val="both"/>
        <w:rPr>
          <w:kern w:val="16"/>
        </w:rPr>
      </w:pPr>
      <w:r>
        <w:t>______________/В.Н. Юркин/                                         __</w:t>
      </w:r>
      <w:r w:rsidR="00903DD5">
        <w:t xml:space="preserve">____________/______________ /  </w:t>
      </w:r>
    </w:p>
    <w:sectPr w:rsidR="00D4046D" w:rsidRPr="00903DD5"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48" w:rsidRDefault="00221048" w:rsidP="00534E1F">
      <w:r>
        <w:separator/>
      </w:r>
    </w:p>
  </w:endnote>
  <w:endnote w:type="continuationSeparator" w:id="0">
    <w:p w:rsidR="00221048" w:rsidRDefault="0022104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21048" w:rsidRDefault="00221048">
        <w:pPr>
          <w:pStyle w:val="a5"/>
          <w:jc w:val="center"/>
        </w:pPr>
        <w:r>
          <w:rPr>
            <w:noProof/>
          </w:rPr>
          <w:fldChar w:fldCharType="begin"/>
        </w:r>
        <w:r>
          <w:rPr>
            <w:noProof/>
          </w:rPr>
          <w:instrText xml:space="preserve"> PAGE   \* MERGEFORMAT </w:instrText>
        </w:r>
        <w:r>
          <w:rPr>
            <w:noProof/>
          </w:rPr>
          <w:fldChar w:fldCharType="separate"/>
        </w:r>
        <w:r w:rsidR="003D659D">
          <w:rPr>
            <w:noProof/>
          </w:rPr>
          <w:t>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21048" w:rsidRDefault="003D659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48" w:rsidRDefault="00221048" w:rsidP="00534E1F">
      <w:r>
        <w:separator/>
      </w:r>
    </w:p>
  </w:footnote>
  <w:footnote w:type="continuationSeparator" w:id="0">
    <w:p w:rsidR="00221048" w:rsidRDefault="0022104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2"/>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3"/>
  </w:num>
  <w:num w:numId="31">
    <w:abstractNumId w:val="21"/>
  </w:num>
  <w:num w:numId="32">
    <w:abstractNumId w:val="33"/>
  </w:num>
  <w:num w:numId="33">
    <w:abstractNumId w:val="4"/>
  </w:num>
  <w:num w:numId="34">
    <w:abstractNumId w:val="31"/>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015A"/>
    <w:rsid w:val="0011287D"/>
    <w:rsid w:val="00113400"/>
    <w:rsid w:val="00116D11"/>
    <w:rsid w:val="00117B4D"/>
    <w:rsid w:val="00117E59"/>
    <w:rsid w:val="0012327E"/>
    <w:rsid w:val="00124200"/>
    <w:rsid w:val="00125E35"/>
    <w:rsid w:val="00125EBF"/>
    <w:rsid w:val="00126A21"/>
    <w:rsid w:val="00130D12"/>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336E"/>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493E"/>
    <w:rsid w:val="00234FC5"/>
    <w:rsid w:val="00240A31"/>
    <w:rsid w:val="00242FE3"/>
    <w:rsid w:val="00253CD9"/>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BF8"/>
    <w:rsid w:val="00345D59"/>
    <w:rsid w:val="00347E5D"/>
    <w:rsid w:val="0035072B"/>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D659D"/>
    <w:rsid w:val="003E4CE5"/>
    <w:rsid w:val="003F44D0"/>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62A7C"/>
    <w:rsid w:val="004671DD"/>
    <w:rsid w:val="00471C29"/>
    <w:rsid w:val="00474A84"/>
    <w:rsid w:val="00485D6C"/>
    <w:rsid w:val="00486F9F"/>
    <w:rsid w:val="004900BF"/>
    <w:rsid w:val="0049197E"/>
    <w:rsid w:val="004A134E"/>
    <w:rsid w:val="004A3796"/>
    <w:rsid w:val="004A476B"/>
    <w:rsid w:val="004B09E3"/>
    <w:rsid w:val="004B09F8"/>
    <w:rsid w:val="004B1DA2"/>
    <w:rsid w:val="004B2D89"/>
    <w:rsid w:val="004B6CD7"/>
    <w:rsid w:val="004B6EFF"/>
    <w:rsid w:val="004C36B0"/>
    <w:rsid w:val="004C3C7D"/>
    <w:rsid w:val="004C5616"/>
    <w:rsid w:val="004D1C06"/>
    <w:rsid w:val="004D3575"/>
    <w:rsid w:val="004D3B82"/>
    <w:rsid w:val="004E0F51"/>
    <w:rsid w:val="004E1993"/>
    <w:rsid w:val="004F7EF5"/>
    <w:rsid w:val="0050237F"/>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C1380"/>
    <w:rsid w:val="005C2C87"/>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57D6"/>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031"/>
    <w:rsid w:val="00895C19"/>
    <w:rsid w:val="00896DFE"/>
    <w:rsid w:val="008A493A"/>
    <w:rsid w:val="008A6FCE"/>
    <w:rsid w:val="008A7D0C"/>
    <w:rsid w:val="008B02FD"/>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4776"/>
    <w:rsid w:val="00A24848"/>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3CF6"/>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5864"/>
    <w:rsid w:val="00D173C6"/>
    <w:rsid w:val="00D179E3"/>
    <w:rsid w:val="00D2062D"/>
    <w:rsid w:val="00D2094C"/>
    <w:rsid w:val="00D2549B"/>
    <w:rsid w:val="00D2774C"/>
    <w:rsid w:val="00D31C44"/>
    <w:rsid w:val="00D335FD"/>
    <w:rsid w:val="00D36A1C"/>
    <w:rsid w:val="00D4046D"/>
    <w:rsid w:val="00D43C90"/>
    <w:rsid w:val="00D43EEE"/>
    <w:rsid w:val="00D47290"/>
    <w:rsid w:val="00D53131"/>
    <w:rsid w:val="00D5731B"/>
    <w:rsid w:val="00D5737F"/>
    <w:rsid w:val="00D7269B"/>
    <w:rsid w:val="00D7335C"/>
    <w:rsid w:val="00D74185"/>
    <w:rsid w:val="00D7589C"/>
    <w:rsid w:val="00D76D12"/>
    <w:rsid w:val="00D912C4"/>
    <w:rsid w:val="00D953C6"/>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0154D"/>
    <w:rsid w:val="00E04F2A"/>
    <w:rsid w:val="00E07468"/>
    <w:rsid w:val="00E121DE"/>
    <w:rsid w:val="00E23102"/>
    <w:rsid w:val="00E41ABC"/>
    <w:rsid w:val="00E41E6E"/>
    <w:rsid w:val="00E4768D"/>
    <w:rsid w:val="00E47E4A"/>
    <w:rsid w:val="00E54F3A"/>
    <w:rsid w:val="00E6007E"/>
    <w:rsid w:val="00E638F0"/>
    <w:rsid w:val="00E6486C"/>
    <w:rsid w:val="00E748BC"/>
    <w:rsid w:val="00E760E8"/>
    <w:rsid w:val="00E852BC"/>
    <w:rsid w:val="00E92FDF"/>
    <w:rsid w:val="00E93A3D"/>
    <w:rsid w:val="00EA0000"/>
    <w:rsid w:val="00EA1C0C"/>
    <w:rsid w:val="00EA6AAE"/>
    <w:rsid w:val="00EB3946"/>
    <w:rsid w:val="00EB52F7"/>
    <w:rsid w:val="00EC28BD"/>
    <w:rsid w:val="00EC2A47"/>
    <w:rsid w:val="00EC2C04"/>
    <w:rsid w:val="00ED1F0D"/>
    <w:rsid w:val="00ED409D"/>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94CB1"/>
    <w:rsid w:val="00FA3B96"/>
    <w:rsid w:val="00FA3D5F"/>
    <w:rsid w:val="00FB0108"/>
    <w:rsid w:val="00FB72C6"/>
    <w:rsid w:val="00FC0049"/>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58FB-A00A-41E4-92C9-86036021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51</Pages>
  <Words>17667</Words>
  <Characters>100707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91</cp:revision>
  <cp:lastPrinted>2019-04-17T09:26:00Z</cp:lastPrinted>
  <dcterms:created xsi:type="dcterms:W3CDTF">2019-02-18T11:16:00Z</dcterms:created>
  <dcterms:modified xsi:type="dcterms:W3CDTF">2019-04-17T09:29:00Z</dcterms:modified>
</cp:coreProperties>
</file>