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3C0328"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1" name="Рисунок 1" descr="\\nas-oz\oz\2021г -223-ФЗ\4.Неразмещено\Поставка\3.Поставка промышленного оборудования контроллеры\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3.Поставка промышленного оборудования контроллеры\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5B0E68"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8864378" w:history="1">
            <w:r w:rsidR="005B0E68" w:rsidRPr="00921ABD">
              <w:rPr>
                <w:rStyle w:val="a7"/>
                <w:noProof/>
              </w:rPr>
              <w:t>ИЗВЕЩЕНИЕ О ЗАКУПКЕ</w:t>
            </w:r>
            <w:r w:rsidR="005B0E68">
              <w:rPr>
                <w:noProof/>
                <w:webHidden/>
              </w:rPr>
              <w:tab/>
            </w:r>
            <w:r w:rsidR="005B0E68">
              <w:rPr>
                <w:noProof/>
                <w:webHidden/>
              </w:rPr>
              <w:fldChar w:fldCharType="begin"/>
            </w:r>
            <w:r w:rsidR="005B0E68">
              <w:rPr>
                <w:noProof/>
                <w:webHidden/>
              </w:rPr>
              <w:instrText xml:space="preserve"> PAGEREF _Toc68864378 \h </w:instrText>
            </w:r>
            <w:r w:rsidR="005B0E68">
              <w:rPr>
                <w:noProof/>
                <w:webHidden/>
              </w:rPr>
            </w:r>
            <w:r w:rsidR="005B0E68">
              <w:rPr>
                <w:noProof/>
                <w:webHidden/>
              </w:rPr>
              <w:fldChar w:fldCharType="separate"/>
            </w:r>
            <w:r w:rsidR="003B2601">
              <w:rPr>
                <w:noProof/>
                <w:webHidden/>
              </w:rPr>
              <w:t>3</w:t>
            </w:r>
            <w:r w:rsidR="005B0E68">
              <w:rPr>
                <w:noProof/>
                <w:webHidden/>
              </w:rPr>
              <w:fldChar w:fldCharType="end"/>
            </w:r>
          </w:hyperlink>
        </w:p>
        <w:p w:rsidR="005B0E68" w:rsidRDefault="003C0328">
          <w:pPr>
            <w:pStyle w:val="13"/>
            <w:tabs>
              <w:tab w:val="right" w:leader="dot" w:pos="10055"/>
            </w:tabs>
            <w:rPr>
              <w:rFonts w:asciiTheme="minorHAnsi" w:eastAsiaTheme="minorEastAsia" w:hAnsiTheme="minorHAnsi" w:cstheme="minorBidi"/>
              <w:noProof/>
              <w:sz w:val="22"/>
              <w:szCs w:val="22"/>
            </w:rPr>
          </w:pPr>
          <w:hyperlink w:anchor="_Toc68864379" w:history="1">
            <w:r w:rsidR="005B0E68" w:rsidRPr="00921ABD">
              <w:rPr>
                <w:rStyle w:val="a7"/>
                <w:noProof/>
              </w:rPr>
              <w:t>РАЗДЕЛ I. ТЕРМИНЫ И ОПРЕДЕЛЕНИЯ</w:t>
            </w:r>
            <w:r w:rsidR="005B0E68">
              <w:rPr>
                <w:noProof/>
                <w:webHidden/>
              </w:rPr>
              <w:tab/>
            </w:r>
            <w:r w:rsidR="005B0E68">
              <w:rPr>
                <w:noProof/>
                <w:webHidden/>
              </w:rPr>
              <w:fldChar w:fldCharType="begin"/>
            </w:r>
            <w:r w:rsidR="005B0E68">
              <w:rPr>
                <w:noProof/>
                <w:webHidden/>
              </w:rPr>
              <w:instrText xml:space="preserve"> PAGEREF _Toc68864379 \h </w:instrText>
            </w:r>
            <w:r w:rsidR="005B0E68">
              <w:rPr>
                <w:noProof/>
                <w:webHidden/>
              </w:rPr>
            </w:r>
            <w:r w:rsidR="005B0E68">
              <w:rPr>
                <w:noProof/>
                <w:webHidden/>
              </w:rPr>
              <w:fldChar w:fldCharType="separate"/>
            </w:r>
            <w:r w:rsidR="003B2601">
              <w:rPr>
                <w:noProof/>
                <w:webHidden/>
              </w:rPr>
              <w:t>3</w:t>
            </w:r>
            <w:r w:rsidR="005B0E68">
              <w:rPr>
                <w:noProof/>
                <w:webHidden/>
              </w:rPr>
              <w:fldChar w:fldCharType="end"/>
            </w:r>
          </w:hyperlink>
        </w:p>
        <w:p w:rsidR="005B0E68" w:rsidRDefault="003C0328">
          <w:pPr>
            <w:pStyle w:val="13"/>
            <w:tabs>
              <w:tab w:val="right" w:leader="dot" w:pos="10055"/>
            </w:tabs>
            <w:rPr>
              <w:rFonts w:asciiTheme="minorHAnsi" w:eastAsiaTheme="minorEastAsia" w:hAnsiTheme="minorHAnsi" w:cstheme="minorBidi"/>
              <w:noProof/>
              <w:sz w:val="22"/>
              <w:szCs w:val="22"/>
            </w:rPr>
          </w:pPr>
          <w:hyperlink w:anchor="_Toc68864380" w:history="1">
            <w:r w:rsidR="005B0E68" w:rsidRPr="00921ABD">
              <w:rPr>
                <w:rStyle w:val="a7"/>
                <w:noProof/>
              </w:rPr>
              <w:t>РАЗДЕЛ II. ИНФОРМАЦИОННАЯ КАРТА</w:t>
            </w:r>
            <w:r w:rsidR="005B0E68">
              <w:rPr>
                <w:noProof/>
                <w:webHidden/>
              </w:rPr>
              <w:tab/>
            </w:r>
            <w:r w:rsidR="005B0E68">
              <w:rPr>
                <w:noProof/>
                <w:webHidden/>
              </w:rPr>
              <w:fldChar w:fldCharType="begin"/>
            </w:r>
            <w:r w:rsidR="005B0E68">
              <w:rPr>
                <w:noProof/>
                <w:webHidden/>
              </w:rPr>
              <w:instrText xml:space="preserve"> PAGEREF _Toc68864380 \h </w:instrText>
            </w:r>
            <w:r w:rsidR="005B0E68">
              <w:rPr>
                <w:noProof/>
                <w:webHidden/>
              </w:rPr>
            </w:r>
            <w:r w:rsidR="005B0E68">
              <w:rPr>
                <w:noProof/>
                <w:webHidden/>
              </w:rPr>
              <w:fldChar w:fldCharType="separate"/>
            </w:r>
            <w:r w:rsidR="003B2601">
              <w:rPr>
                <w:noProof/>
                <w:webHidden/>
              </w:rPr>
              <w:t>5</w:t>
            </w:r>
            <w:r w:rsidR="005B0E68">
              <w:rPr>
                <w:noProof/>
                <w:webHidden/>
              </w:rPr>
              <w:fldChar w:fldCharType="end"/>
            </w:r>
          </w:hyperlink>
        </w:p>
        <w:p w:rsidR="005B0E68" w:rsidRDefault="003C0328">
          <w:pPr>
            <w:pStyle w:val="23"/>
            <w:rPr>
              <w:rFonts w:asciiTheme="minorHAnsi" w:eastAsiaTheme="minorEastAsia" w:hAnsiTheme="minorHAnsi" w:cstheme="minorBidi"/>
              <w:noProof/>
              <w:sz w:val="22"/>
              <w:szCs w:val="22"/>
            </w:rPr>
          </w:pPr>
          <w:hyperlink w:anchor="_Toc68864381" w:history="1">
            <w:r w:rsidR="005B0E68" w:rsidRPr="00921ABD">
              <w:rPr>
                <w:rStyle w:val="a7"/>
                <w:noProof/>
              </w:rPr>
              <w:t>2.1. Общие сведения о закупке</w:t>
            </w:r>
            <w:r w:rsidR="005B0E68">
              <w:rPr>
                <w:noProof/>
                <w:webHidden/>
              </w:rPr>
              <w:tab/>
            </w:r>
            <w:r w:rsidR="005B0E68">
              <w:rPr>
                <w:noProof/>
                <w:webHidden/>
              </w:rPr>
              <w:fldChar w:fldCharType="begin"/>
            </w:r>
            <w:r w:rsidR="005B0E68">
              <w:rPr>
                <w:noProof/>
                <w:webHidden/>
              </w:rPr>
              <w:instrText xml:space="preserve"> PAGEREF _Toc68864381 \h </w:instrText>
            </w:r>
            <w:r w:rsidR="005B0E68">
              <w:rPr>
                <w:noProof/>
                <w:webHidden/>
              </w:rPr>
            </w:r>
            <w:r w:rsidR="005B0E68">
              <w:rPr>
                <w:noProof/>
                <w:webHidden/>
              </w:rPr>
              <w:fldChar w:fldCharType="separate"/>
            </w:r>
            <w:r w:rsidR="003B2601">
              <w:rPr>
                <w:noProof/>
                <w:webHidden/>
              </w:rPr>
              <w:t>5</w:t>
            </w:r>
            <w:r w:rsidR="005B0E68">
              <w:rPr>
                <w:noProof/>
                <w:webHidden/>
              </w:rPr>
              <w:fldChar w:fldCharType="end"/>
            </w:r>
          </w:hyperlink>
        </w:p>
        <w:p w:rsidR="005B0E68" w:rsidRDefault="003C0328">
          <w:pPr>
            <w:pStyle w:val="23"/>
            <w:rPr>
              <w:rFonts w:asciiTheme="minorHAnsi" w:eastAsiaTheme="minorEastAsia" w:hAnsiTheme="minorHAnsi" w:cstheme="minorBidi"/>
              <w:noProof/>
              <w:sz w:val="22"/>
              <w:szCs w:val="22"/>
            </w:rPr>
          </w:pPr>
          <w:hyperlink w:anchor="_Toc68864382" w:history="1">
            <w:r w:rsidR="005B0E68" w:rsidRPr="00921ABD">
              <w:rPr>
                <w:rStyle w:val="a7"/>
                <w:rFonts w:eastAsia="MS Mincho"/>
                <w:iCs/>
                <w:noProof/>
              </w:rPr>
              <w:t>2.2. Требования к Заявке на участие в закупке</w:t>
            </w:r>
            <w:r w:rsidR="005B0E68">
              <w:rPr>
                <w:noProof/>
                <w:webHidden/>
              </w:rPr>
              <w:tab/>
            </w:r>
            <w:r w:rsidR="005B0E68">
              <w:rPr>
                <w:noProof/>
                <w:webHidden/>
              </w:rPr>
              <w:fldChar w:fldCharType="begin"/>
            </w:r>
            <w:r w:rsidR="005B0E68">
              <w:rPr>
                <w:noProof/>
                <w:webHidden/>
              </w:rPr>
              <w:instrText xml:space="preserve"> PAGEREF _Toc68864382 \h </w:instrText>
            </w:r>
            <w:r w:rsidR="005B0E68">
              <w:rPr>
                <w:noProof/>
                <w:webHidden/>
              </w:rPr>
            </w:r>
            <w:r w:rsidR="005B0E68">
              <w:rPr>
                <w:noProof/>
                <w:webHidden/>
              </w:rPr>
              <w:fldChar w:fldCharType="separate"/>
            </w:r>
            <w:r w:rsidR="003B2601">
              <w:rPr>
                <w:noProof/>
                <w:webHidden/>
              </w:rPr>
              <w:t>15</w:t>
            </w:r>
            <w:r w:rsidR="005B0E68">
              <w:rPr>
                <w:noProof/>
                <w:webHidden/>
              </w:rPr>
              <w:fldChar w:fldCharType="end"/>
            </w:r>
          </w:hyperlink>
        </w:p>
        <w:p w:rsidR="005B0E68" w:rsidRDefault="003C0328">
          <w:pPr>
            <w:pStyle w:val="23"/>
            <w:rPr>
              <w:rFonts w:asciiTheme="minorHAnsi" w:eastAsiaTheme="minorEastAsia" w:hAnsiTheme="minorHAnsi" w:cstheme="minorBidi"/>
              <w:noProof/>
              <w:sz w:val="22"/>
              <w:szCs w:val="22"/>
            </w:rPr>
          </w:pPr>
          <w:hyperlink w:anchor="_Toc68864383" w:history="1">
            <w:r w:rsidR="005B0E68" w:rsidRPr="00921ABD">
              <w:rPr>
                <w:rStyle w:val="a7"/>
                <w:rFonts w:eastAsia="MS Mincho"/>
                <w:iCs/>
                <w:noProof/>
              </w:rPr>
              <w:t>2.3. Условия заключения и исполнения договора</w:t>
            </w:r>
            <w:r w:rsidR="005B0E68">
              <w:rPr>
                <w:noProof/>
                <w:webHidden/>
              </w:rPr>
              <w:tab/>
            </w:r>
            <w:r w:rsidR="005B0E68">
              <w:rPr>
                <w:noProof/>
                <w:webHidden/>
              </w:rPr>
              <w:fldChar w:fldCharType="begin"/>
            </w:r>
            <w:r w:rsidR="005B0E68">
              <w:rPr>
                <w:noProof/>
                <w:webHidden/>
              </w:rPr>
              <w:instrText xml:space="preserve"> PAGEREF _Toc68864383 \h </w:instrText>
            </w:r>
            <w:r w:rsidR="005B0E68">
              <w:rPr>
                <w:noProof/>
                <w:webHidden/>
              </w:rPr>
            </w:r>
            <w:r w:rsidR="005B0E68">
              <w:rPr>
                <w:noProof/>
                <w:webHidden/>
              </w:rPr>
              <w:fldChar w:fldCharType="separate"/>
            </w:r>
            <w:r w:rsidR="003B2601">
              <w:rPr>
                <w:noProof/>
                <w:webHidden/>
              </w:rPr>
              <w:t>23</w:t>
            </w:r>
            <w:r w:rsidR="005B0E68">
              <w:rPr>
                <w:noProof/>
                <w:webHidden/>
              </w:rPr>
              <w:fldChar w:fldCharType="end"/>
            </w:r>
          </w:hyperlink>
        </w:p>
        <w:p w:rsidR="005B0E68" w:rsidRDefault="003C0328">
          <w:pPr>
            <w:pStyle w:val="13"/>
            <w:tabs>
              <w:tab w:val="right" w:leader="dot" w:pos="10055"/>
            </w:tabs>
            <w:rPr>
              <w:rFonts w:asciiTheme="minorHAnsi" w:eastAsiaTheme="minorEastAsia" w:hAnsiTheme="minorHAnsi" w:cstheme="minorBidi"/>
              <w:noProof/>
              <w:sz w:val="22"/>
              <w:szCs w:val="22"/>
            </w:rPr>
          </w:pPr>
          <w:hyperlink w:anchor="_Toc68864384" w:history="1">
            <w:r w:rsidR="005B0E68" w:rsidRPr="00921ABD">
              <w:rPr>
                <w:rStyle w:val="a7"/>
                <w:noProof/>
              </w:rPr>
              <w:t>РАЗДЕЛ III. ФОРМЫ ДЛЯ ЗАПОЛНЕНИЯ УЧАСТНИКАМИ ЗАКУПКИ</w:t>
            </w:r>
            <w:r w:rsidR="005B0E68">
              <w:rPr>
                <w:noProof/>
                <w:webHidden/>
              </w:rPr>
              <w:tab/>
            </w:r>
            <w:r w:rsidR="005B0E68">
              <w:rPr>
                <w:noProof/>
                <w:webHidden/>
              </w:rPr>
              <w:fldChar w:fldCharType="begin"/>
            </w:r>
            <w:r w:rsidR="005B0E68">
              <w:rPr>
                <w:noProof/>
                <w:webHidden/>
              </w:rPr>
              <w:instrText xml:space="preserve"> PAGEREF _Toc68864384 \h </w:instrText>
            </w:r>
            <w:r w:rsidR="005B0E68">
              <w:rPr>
                <w:noProof/>
                <w:webHidden/>
              </w:rPr>
            </w:r>
            <w:r w:rsidR="005B0E68">
              <w:rPr>
                <w:noProof/>
                <w:webHidden/>
              </w:rPr>
              <w:fldChar w:fldCharType="separate"/>
            </w:r>
            <w:r w:rsidR="003B2601">
              <w:rPr>
                <w:noProof/>
                <w:webHidden/>
              </w:rPr>
              <w:t>27</w:t>
            </w:r>
            <w:r w:rsidR="005B0E68">
              <w:rPr>
                <w:noProof/>
                <w:webHidden/>
              </w:rPr>
              <w:fldChar w:fldCharType="end"/>
            </w:r>
          </w:hyperlink>
        </w:p>
        <w:p w:rsidR="005B0E68" w:rsidRDefault="003C0328">
          <w:pPr>
            <w:pStyle w:val="23"/>
            <w:rPr>
              <w:rFonts w:asciiTheme="minorHAnsi" w:eastAsiaTheme="minorEastAsia" w:hAnsiTheme="minorHAnsi" w:cstheme="minorBidi"/>
              <w:noProof/>
              <w:sz w:val="22"/>
              <w:szCs w:val="22"/>
            </w:rPr>
          </w:pPr>
          <w:hyperlink w:anchor="_Toc68864385" w:history="1">
            <w:r w:rsidR="005B0E68" w:rsidRPr="00921ABD">
              <w:rPr>
                <w:rStyle w:val="a7"/>
                <w:noProof/>
              </w:rPr>
              <w:t>ФОРМА 1. ЗАЯВКА НА УЧАСТИЕ</w:t>
            </w:r>
            <w:r w:rsidR="005B0E68">
              <w:rPr>
                <w:noProof/>
                <w:webHidden/>
              </w:rPr>
              <w:tab/>
            </w:r>
            <w:r w:rsidR="005B0E68">
              <w:rPr>
                <w:noProof/>
                <w:webHidden/>
              </w:rPr>
              <w:fldChar w:fldCharType="begin"/>
            </w:r>
            <w:r w:rsidR="005B0E68">
              <w:rPr>
                <w:noProof/>
                <w:webHidden/>
              </w:rPr>
              <w:instrText xml:space="preserve"> PAGEREF _Toc68864385 \h </w:instrText>
            </w:r>
            <w:r w:rsidR="005B0E68">
              <w:rPr>
                <w:noProof/>
                <w:webHidden/>
              </w:rPr>
            </w:r>
            <w:r w:rsidR="005B0E68">
              <w:rPr>
                <w:noProof/>
                <w:webHidden/>
              </w:rPr>
              <w:fldChar w:fldCharType="separate"/>
            </w:r>
            <w:r w:rsidR="003B2601">
              <w:rPr>
                <w:noProof/>
                <w:webHidden/>
              </w:rPr>
              <w:t>27</w:t>
            </w:r>
            <w:r w:rsidR="005B0E68">
              <w:rPr>
                <w:noProof/>
                <w:webHidden/>
              </w:rPr>
              <w:fldChar w:fldCharType="end"/>
            </w:r>
          </w:hyperlink>
        </w:p>
        <w:p w:rsidR="005B0E68" w:rsidRDefault="003C0328">
          <w:pPr>
            <w:pStyle w:val="23"/>
            <w:rPr>
              <w:rFonts w:asciiTheme="minorHAnsi" w:eastAsiaTheme="minorEastAsia" w:hAnsiTheme="minorHAnsi" w:cstheme="minorBidi"/>
              <w:noProof/>
              <w:sz w:val="22"/>
              <w:szCs w:val="22"/>
            </w:rPr>
          </w:pPr>
          <w:hyperlink w:anchor="_Toc68864386" w:history="1">
            <w:r w:rsidR="005B0E68" w:rsidRPr="00921ABD">
              <w:rPr>
                <w:rStyle w:val="a7"/>
                <w:noProof/>
              </w:rPr>
              <w:t>ФОРМА 2. АНКЕТА УЧАСТНИКА ЗАПРОСА КОТИРОВОК</w:t>
            </w:r>
            <w:r w:rsidR="005B0E68">
              <w:rPr>
                <w:noProof/>
                <w:webHidden/>
              </w:rPr>
              <w:tab/>
            </w:r>
            <w:r w:rsidR="005B0E68">
              <w:rPr>
                <w:noProof/>
                <w:webHidden/>
              </w:rPr>
              <w:fldChar w:fldCharType="begin"/>
            </w:r>
            <w:r w:rsidR="005B0E68">
              <w:rPr>
                <w:noProof/>
                <w:webHidden/>
              </w:rPr>
              <w:instrText xml:space="preserve"> PAGEREF _Toc68864386 \h </w:instrText>
            </w:r>
            <w:r w:rsidR="005B0E68">
              <w:rPr>
                <w:noProof/>
                <w:webHidden/>
              </w:rPr>
            </w:r>
            <w:r w:rsidR="005B0E68">
              <w:rPr>
                <w:noProof/>
                <w:webHidden/>
              </w:rPr>
              <w:fldChar w:fldCharType="separate"/>
            </w:r>
            <w:r w:rsidR="003B2601">
              <w:rPr>
                <w:noProof/>
                <w:webHidden/>
              </w:rPr>
              <w:t>30</w:t>
            </w:r>
            <w:r w:rsidR="005B0E68">
              <w:rPr>
                <w:noProof/>
                <w:webHidden/>
              </w:rPr>
              <w:fldChar w:fldCharType="end"/>
            </w:r>
          </w:hyperlink>
        </w:p>
        <w:p w:rsidR="005B0E68" w:rsidRDefault="003C0328">
          <w:pPr>
            <w:pStyle w:val="35"/>
            <w:tabs>
              <w:tab w:val="right" w:leader="dot" w:pos="10055"/>
            </w:tabs>
            <w:rPr>
              <w:rFonts w:asciiTheme="minorHAnsi" w:eastAsiaTheme="minorEastAsia" w:hAnsiTheme="minorHAnsi" w:cstheme="minorBidi"/>
              <w:noProof/>
            </w:rPr>
          </w:pPr>
          <w:hyperlink w:anchor="_Toc68864387" w:history="1">
            <w:r w:rsidR="005B0E68" w:rsidRPr="00921ABD">
              <w:rPr>
                <w:rStyle w:val="a7"/>
                <w:rFonts w:ascii="Times New Roman" w:eastAsiaTheme="majorEastAsia" w:hAnsi="Times New Roman"/>
                <w:iCs/>
                <w:noProof/>
              </w:rPr>
              <w:t>В ЭЛЕКТРОННОЙ ФОРМЕ</w:t>
            </w:r>
            <w:r w:rsidR="005B0E68">
              <w:rPr>
                <w:noProof/>
                <w:webHidden/>
              </w:rPr>
              <w:tab/>
            </w:r>
            <w:r w:rsidR="005B0E68">
              <w:rPr>
                <w:noProof/>
                <w:webHidden/>
              </w:rPr>
              <w:fldChar w:fldCharType="begin"/>
            </w:r>
            <w:r w:rsidR="005B0E68">
              <w:rPr>
                <w:noProof/>
                <w:webHidden/>
              </w:rPr>
              <w:instrText xml:space="preserve"> PAGEREF _Toc68864387 \h </w:instrText>
            </w:r>
            <w:r w:rsidR="005B0E68">
              <w:rPr>
                <w:noProof/>
                <w:webHidden/>
              </w:rPr>
            </w:r>
            <w:r w:rsidR="005B0E68">
              <w:rPr>
                <w:noProof/>
                <w:webHidden/>
              </w:rPr>
              <w:fldChar w:fldCharType="separate"/>
            </w:r>
            <w:r w:rsidR="003B2601">
              <w:rPr>
                <w:noProof/>
                <w:webHidden/>
              </w:rPr>
              <w:t>30</w:t>
            </w:r>
            <w:r w:rsidR="005B0E68">
              <w:rPr>
                <w:noProof/>
                <w:webHidden/>
              </w:rPr>
              <w:fldChar w:fldCharType="end"/>
            </w:r>
          </w:hyperlink>
        </w:p>
        <w:p w:rsidR="005B0E68" w:rsidRDefault="003C0328">
          <w:pPr>
            <w:pStyle w:val="23"/>
            <w:rPr>
              <w:rFonts w:asciiTheme="minorHAnsi" w:eastAsiaTheme="minorEastAsia" w:hAnsiTheme="minorHAnsi" w:cstheme="minorBidi"/>
              <w:noProof/>
              <w:sz w:val="22"/>
              <w:szCs w:val="22"/>
            </w:rPr>
          </w:pPr>
          <w:hyperlink w:anchor="_Toc68864388" w:history="1">
            <w:r w:rsidR="005B0E68" w:rsidRPr="00921ABD">
              <w:rPr>
                <w:rStyle w:val="a7"/>
                <w:rFonts w:eastAsia="MS Mincho"/>
                <w:noProof/>
                <w:kern w:val="32"/>
              </w:rPr>
              <w:t>ФОРМА 3. ТЕХНИКО-КОММЕРЧЕСКОЕ ПРЕДЛОЖЕНИЕ</w:t>
            </w:r>
            <w:r w:rsidR="005B0E68">
              <w:rPr>
                <w:noProof/>
                <w:webHidden/>
              </w:rPr>
              <w:tab/>
            </w:r>
            <w:r w:rsidR="005B0E68">
              <w:rPr>
                <w:noProof/>
                <w:webHidden/>
              </w:rPr>
              <w:fldChar w:fldCharType="begin"/>
            </w:r>
            <w:r w:rsidR="005B0E68">
              <w:rPr>
                <w:noProof/>
                <w:webHidden/>
              </w:rPr>
              <w:instrText xml:space="preserve"> PAGEREF _Toc68864388 \h </w:instrText>
            </w:r>
            <w:r w:rsidR="005B0E68">
              <w:rPr>
                <w:noProof/>
                <w:webHidden/>
              </w:rPr>
            </w:r>
            <w:r w:rsidR="005B0E68">
              <w:rPr>
                <w:noProof/>
                <w:webHidden/>
              </w:rPr>
              <w:fldChar w:fldCharType="separate"/>
            </w:r>
            <w:r w:rsidR="003B2601">
              <w:rPr>
                <w:noProof/>
                <w:webHidden/>
              </w:rPr>
              <w:t>32</w:t>
            </w:r>
            <w:r w:rsidR="005B0E68">
              <w:rPr>
                <w:noProof/>
                <w:webHidden/>
              </w:rPr>
              <w:fldChar w:fldCharType="end"/>
            </w:r>
          </w:hyperlink>
        </w:p>
        <w:p w:rsidR="005B0E68" w:rsidRDefault="003C0328">
          <w:pPr>
            <w:pStyle w:val="23"/>
            <w:rPr>
              <w:rFonts w:asciiTheme="minorHAnsi" w:eastAsiaTheme="minorEastAsia" w:hAnsiTheme="minorHAnsi" w:cstheme="minorBidi"/>
              <w:noProof/>
              <w:sz w:val="22"/>
              <w:szCs w:val="22"/>
            </w:rPr>
          </w:pPr>
          <w:hyperlink w:anchor="_Toc68864389" w:history="1">
            <w:r w:rsidR="005B0E68" w:rsidRPr="00921ABD">
              <w:rPr>
                <w:rStyle w:val="a7"/>
                <w:rFonts w:eastAsia="MS Mincho"/>
                <w:noProof/>
                <w:kern w:val="32"/>
              </w:rPr>
              <w:t>ФОРМА 3.1. ЦЕНОВОЕ ПРЕДЛОЖЕНИЕ</w:t>
            </w:r>
            <w:r w:rsidR="005B0E68">
              <w:rPr>
                <w:noProof/>
                <w:webHidden/>
              </w:rPr>
              <w:tab/>
            </w:r>
            <w:r w:rsidR="005B0E68">
              <w:rPr>
                <w:noProof/>
                <w:webHidden/>
              </w:rPr>
              <w:fldChar w:fldCharType="begin"/>
            </w:r>
            <w:r w:rsidR="005B0E68">
              <w:rPr>
                <w:noProof/>
                <w:webHidden/>
              </w:rPr>
              <w:instrText xml:space="preserve"> PAGEREF _Toc68864389 \h </w:instrText>
            </w:r>
            <w:r w:rsidR="005B0E68">
              <w:rPr>
                <w:noProof/>
                <w:webHidden/>
              </w:rPr>
            </w:r>
            <w:r w:rsidR="005B0E68">
              <w:rPr>
                <w:noProof/>
                <w:webHidden/>
              </w:rPr>
              <w:fldChar w:fldCharType="separate"/>
            </w:r>
            <w:r w:rsidR="003B2601">
              <w:rPr>
                <w:noProof/>
                <w:webHidden/>
              </w:rPr>
              <w:t>33</w:t>
            </w:r>
            <w:r w:rsidR="005B0E68">
              <w:rPr>
                <w:noProof/>
                <w:webHidden/>
              </w:rPr>
              <w:fldChar w:fldCharType="end"/>
            </w:r>
          </w:hyperlink>
        </w:p>
        <w:p w:rsidR="005B0E68" w:rsidRDefault="003C0328">
          <w:pPr>
            <w:pStyle w:val="23"/>
            <w:rPr>
              <w:rFonts w:asciiTheme="minorHAnsi" w:eastAsiaTheme="minorEastAsia" w:hAnsiTheme="minorHAnsi" w:cstheme="minorBidi"/>
              <w:noProof/>
              <w:sz w:val="22"/>
              <w:szCs w:val="22"/>
            </w:rPr>
          </w:pPr>
          <w:hyperlink w:anchor="_Toc68864390" w:history="1">
            <w:r w:rsidR="005B0E68" w:rsidRPr="00921ABD">
              <w:rPr>
                <w:rStyle w:val="a7"/>
                <w:rFonts w:eastAsia="MS Mincho"/>
                <w:noProof/>
                <w:kern w:val="32"/>
              </w:rPr>
              <w:t>ФОРМА 4. РЕКОМЕНДУЕМАЯ ФОРМА ЗАПРОСА РАЗЪЯСНЕНИЙ ИЗВЕЩЕНИЯ О ЗАКУПКЕ</w:t>
            </w:r>
            <w:r w:rsidR="005B0E68">
              <w:rPr>
                <w:noProof/>
                <w:webHidden/>
              </w:rPr>
              <w:tab/>
            </w:r>
            <w:r w:rsidR="005B0E68">
              <w:rPr>
                <w:noProof/>
                <w:webHidden/>
              </w:rPr>
              <w:fldChar w:fldCharType="begin"/>
            </w:r>
            <w:r w:rsidR="005B0E68">
              <w:rPr>
                <w:noProof/>
                <w:webHidden/>
              </w:rPr>
              <w:instrText xml:space="preserve"> PAGEREF _Toc68864390 \h </w:instrText>
            </w:r>
            <w:r w:rsidR="005B0E68">
              <w:rPr>
                <w:noProof/>
                <w:webHidden/>
              </w:rPr>
            </w:r>
            <w:r w:rsidR="005B0E68">
              <w:rPr>
                <w:noProof/>
                <w:webHidden/>
              </w:rPr>
              <w:fldChar w:fldCharType="separate"/>
            </w:r>
            <w:r w:rsidR="003B2601">
              <w:rPr>
                <w:noProof/>
                <w:webHidden/>
              </w:rPr>
              <w:t>34</w:t>
            </w:r>
            <w:r w:rsidR="005B0E68">
              <w:rPr>
                <w:noProof/>
                <w:webHidden/>
              </w:rPr>
              <w:fldChar w:fldCharType="end"/>
            </w:r>
          </w:hyperlink>
        </w:p>
        <w:p w:rsidR="005B0E68" w:rsidRDefault="003C0328">
          <w:pPr>
            <w:pStyle w:val="23"/>
            <w:rPr>
              <w:rFonts w:asciiTheme="minorHAnsi" w:eastAsiaTheme="minorEastAsia" w:hAnsiTheme="minorHAnsi" w:cstheme="minorBidi"/>
              <w:noProof/>
              <w:sz w:val="22"/>
              <w:szCs w:val="22"/>
            </w:rPr>
          </w:pPr>
          <w:hyperlink w:anchor="_Toc68864391" w:history="1">
            <w:r w:rsidR="005B0E68" w:rsidRPr="00921ABD">
              <w:rPr>
                <w:rStyle w:val="a7"/>
                <w:noProof/>
              </w:rPr>
              <w:t>РАЗДЕЛ IV. ТЕХНИЧЕСКОЕ ЗАДАНИЕ</w:t>
            </w:r>
            <w:r w:rsidR="005B0E68">
              <w:rPr>
                <w:noProof/>
                <w:webHidden/>
              </w:rPr>
              <w:tab/>
            </w:r>
            <w:r w:rsidR="005B0E68">
              <w:rPr>
                <w:noProof/>
                <w:webHidden/>
              </w:rPr>
              <w:fldChar w:fldCharType="begin"/>
            </w:r>
            <w:r w:rsidR="005B0E68">
              <w:rPr>
                <w:noProof/>
                <w:webHidden/>
              </w:rPr>
              <w:instrText xml:space="preserve"> PAGEREF _Toc68864391 \h </w:instrText>
            </w:r>
            <w:r w:rsidR="005B0E68">
              <w:rPr>
                <w:noProof/>
                <w:webHidden/>
              </w:rPr>
            </w:r>
            <w:r w:rsidR="005B0E68">
              <w:rPr>
                <w:noProof/>
                <w:webHidden/>
              </w:rPr>
              <w:fldChar w:fldCharType="separate"/>
            </w:r>
            <w:r w:rsidR="003B2601">
              <w:rPr>
                <w:noProof/>
                <w:webHidden/>
              </w:rPr>
              <w:t>35</w:t>
            </w:r>
            <w:r w:rsidR="005B0E68">
              <w:rPr>
                <w:noProof/>
                <w:webHidden/>
              </w:rPr>
              <w:fldChar w:fldCharType="end"/>
            </w:r>
          </w:hyperlink>
        </w:p>
        <w:p w:rsidR="005B0E68" w:rsidRDefault="003C0328">
          <w:pPr>
            <w:pStyle w:val="13"/>
            <w:tabs>
              <w:tab w:val="right" w:leader="dot" w:pos="10055"/>
            </w:tabs>
            <w:rPr>
              <w:rFonts w:asciiTheme="minorHAnsi" w:eastAsiaTheme="minorEastAsia" w:hAnsiTheme="minorHAnsi" w:cstheme="minorBidi"/>
              <w:noProof/>
              <w:sz w:val="22"/>
              <w:szCs w:val="22"/>
            </w:rPr>
          </w:pPr>
          <w:hyperlink w:anchor="_Toc68864392" w:history="1">
            <w:r w:rsidR="005B0E68" w:rsidRPr="00921ABD">
              <w:rPr>
                <w:rStyle w:val="a7"/>
                <w:noProof/>
              </w:rPr>
              <w:t>РАЗДЕЛ V. ПРОЕКТ ДОГОВОРА</w:t>
            </w:r>
            <w:r w:rsidR="005B0E68">
              <w:rPr>
                <w:noProof/>
                <w:webHidden/>
              </w:rPr>
              <w:tab/>
            </w:r>
            <w:r w:rsidR="005B0E68">
              <w:rPr>
                <w:noProof/>
                <w:webHidden/>
              </w:rPr>
              <w:fldChar w:fldCharType="begin"/>
            </w:r>
            <w:r w:rsidR="005B0E68">
              <w:rPr>
                <w:noProof/>
                <w:webHidden/>
              </w:rPr>
              <w:instrText xml:space="preserve"> PAGEREF _Toc68864392 \h </w:instrText>
            </w:r>
            <w:r w:rsidR="005B0E68">
              <w:rPr>
                <w:noProof/>
                <w:webHidden/>
              </w:rPr>
            </w:r>
            <w:r w:rsidR="005B0E68">
              <w:rPr>
                <w:noProof/>
                <w:webHidden/>
              </w:rPr>
              <w:fldChar w:fldCharType="separate"/>
            </w:r>
            <w:r w:rsidR="003B2601">
              <w:rPr>
                <w:noProof/>
                <w:webHidden/>
              </w:rPr>
              <w:t>37</w:t>
            </w:r>
            <w:r w:rsidR="005B0E68">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8864378"/>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8864379"/>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8864380"/>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8864381"/>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940B43" w:rsidRDefault="00940B43" w:rsidP="00940B43">
            <w:pPr>
              <w:pStyle w:val="Default"/>
              <w:ind w:firstLine="459"/>
              <w:jc w:val="both"/>
              <w:rPr>
                <w:sz w:val="26"/>
                <w:szCs w:val="26"/>
                <w:lang w:eastAsia="ru-RU"/>
              </w:rPr>
            </w:pPr>
            <w:r w:rsidRPr="00DE08A2">
              <w:rPr>
                <w:sz w:val="26"/>
                <w:szCs w:val="26"/>
                <w:lang w:eastAsia="ru-RU"/>
              </w:rPr>
              <w:t>Зуйков Юрий Александрович</w:t>
            </w:r>
          </w:p>
          <w:p w:rsidR="00940B43" w:rsidRPr="0015184E" w:rsidRDefault="00940B43" w:rsidP="00940B43">
            <w:pPr>
              <w:pStyle w:val="Default"/>
              <w:ind w:firstLine="459"/>
              <w:jc w:val="both"/>
              <w:rPr>
                <w:bCs/>
              </w:rPr>
            </w:pPr>
            <w:r>
              <w:rPr>
                <w:bCs/>
              </w:rPr>
              <w:t xml:space="preserve"> </w:t>
            </w:r>
            <w:r w:rsidRPr="0015184E">
              <w:rPr>
                <w:bCs/>
              </w:rPr>
              <w:t xml:space="preserve">тел. + 7 (3462) </w:t>
            </w:r>
            <w:r>
              <w:rPr>
                <w:bCs/>
              </w:rPr>
              <w:t>45-69-98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652944" w:rsidP="007271BD">
            <w:pPr>
              <w:ind w:firstLine="567"/>
              <w:jc w:val="both"/>
            </w:pPr>
            <w:r>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w:t>
            </w:r>
            <w:r w:rsidRPr="00F87E6C">
              <w:rPr>
                <w:bCs/>
              </w:rPr>
              <w:lastRenderedPageBreak/>
              <w:t>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852DDF" w:rsidRPr="0015184E" w:rsidTr="000F11AE">
        <w:trPr>
          <w:trHeight w:val="852"/>
        </w:trPr>
        <w:tc>
          <w:tcPr>
            <w:tcW w:w="710" w:type="dxa"/>
            <w:tcBorders>
              <w:top w:val="single" w:sz="4" w:space="0" w:color="auto"/>
              <w:left w:val="single" w:sz="4" w:space="0" w:color="auto"/>
              <w:right w:val="single" w:sz="4" w:space="0" w:color="auto"/>
            </w:tcBorders>
          </w:tcPr>
          <w:p w:rsidR="00852DDF" w:rsidRPr="0015184E" w:rsidRDefault="00852DDF"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852DDF" w:rsidRPr="0015184E" w:rsidRDefault="00852DDF"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2DDF" w:rsidRPr="0015184E" w:rsidRDefault="003C0328" w:rsidP="00125E35">
            <w:pPr>
              <w:ind w:firstLine="567"/>
              <w:jc w:val="both"/>
            </w:pPr>
            <w:hyperlink r:id="rId15" w:history="1">
              <w:r w:rsidR="00852DDF" w:rsidRPr="0015184E">
                <w:rPr>
                  <w:rStyle w:val="a7"/>
                  <w:rFonts w:eastAsiaTheme="majorEastAsia"/>
                </w:rPr>
                <w:t>www.roseltorg.ru</w:t>
              </w:r>
            </w:hyperlink>
          </w:p>
        </w:tc>
      </w:tr>
      <w:tr w:rsidR="00852DDF"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D179E3" w:rsidRDefault="00852DDF"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940B43">
            <w:pPr>
              <w:ind w:firstLine="567"/>
              <w:jc w:val="both"/>
              <w:rPr>
                <w:b/>
              </w:rPr>
            </w:pPr>
            <w:r w:rsidRPr="00182067">
              <w:rPr>
                <w:b/>
              </w:rPr>
              <w:t>«</w:t>
            </w:r>
            <w:r w:rsidR="00940B43">
              <w:rPr>
                <w:b/>
              </w:rPr>
              <w:t>12</w:t>
            </w:r>
            <w:r w:rsidRPr="00182067">
              <w:rPr>
                <w:b/>
              </w:rPr>
              <w:t>»</w:t>
            </w:r>
            <w:r>
              <w:rPr>
                <w:b/>
              </w:rPr>
              <w:t xml:space="preserve"> </w:t>
            </w:r>
            <w:r w:rsidR="00E27CF8">
              <w:rPr>
                <w:b/>
              </w:rPr>
              <w:t>апреля</w:t>
            </w:r>
            <w:r w:rsidRPr="00D179E3">
              <w:rPr>
                <w:b/>
              </w:rPr>
              <w:t xml:space="preserve"> </w:t>
            </w:r>
            <w:r>
              <w:rPr>
                <w:b/>
              </w:rPr>
              <w:t>2021</w:t>
            </w:r>
            <w:r w:rsidRPr="00D179E3">
              <w:rPr>
                <w:b/>
              </w:rPr>
              <w:t xml:space="preserve"> года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125E35">
            <w:pPr>
              <w:suppressAutoHyphens/>
              <w:jc w:val="both"/>
              <w:rPr>
                <w:b/>
              </w:rPr>
            </w:pPr>
            <w:r w:rsidRPr="005E761C">
              <w:rPr>
                <w:b/>
              </w:rPr>
              <w:t>Дата начала срока:</w:t>
            </w:r>
            <w:r>
              <w:rPr>
                <w:b/>
              </w:rPr>
              <w:t xml:space="preserve"> </w:t>
            </w:r>
            <w:r w:rsidR="00E27CF8" w:rsidRPr="00182067">
              <w:rPr>
                <w:b/>
              </w:rPr>
              <w:t>«</w:t>
            </w:r>
            <w:r w:rsidR="00940B43">
              <w:rPr>
                <w:b/>
              </w:rPr>
              <w:t>12</w:t>
            </w:r>
            <w:r w:rsidR="00E27CF8" w:rsidRPr="00182067">
              <w:rPr>
                <w:b/>
              </w:rPr>
              <w:t>»</w:t>
            </w:r>
            <w:r w:rsidR="00E27CF8">
              <w:rPr>
                <w:b/>
              </w:rPr>
              <w:t xml:space="preserve"> апреля</w:t>
            </w:r>
            <w:r w:rsidR="00E27CF8" w:rsidRPr="00D179E3">
              <w:rPr>
                <w:b/>
              </w:rPr>
              <w:t xml:space="preserve"> </w:t>
            </w:r>
            <w:r w:rsidR="00E27CF8">
              <w:rPr>
                <w:b/>
              </w:rPr>
              <w:t>2021</w:t>
            </w:r>
            <w:r w:rsidR="00E27CF8" w:rsidRPr="00D179E3">
              <w:rPr>
                <w:b/>
              </w:rPr>
              <w:t xml:space="preserve"> года</w:t>
            </w:r>
            <w:r>
              <w:rPr>
                <w:b/>
              </w:rPr>
              <w:t>.</w:t>
            </w:r>
          </w:p>
          <w:p w:rsidR="00852DDF" w:rsidRPr="005E761C" w:rsidRDefault="00852DDF" w:rsidP="00125E35">
            <w:pPr>
              <w:jc w:val="both"/>
            </w:pPr>
            <w:r w:rsidRPr="005E761C">
              <w:rPr>
                <w:b/>
              </w:rPr>
              <w:t xml:space="preserve">Дата и время окончания срока: 09 часов 00 </w:t>
            </w:r>
            <w:r w:rsidRPr="00182067">
              <w:rPr>
                <w:b/>
              </w:rPr>
              <w:t>минут «</w:t>
            </w:r>
            <w:r w:rsidR="002F7A85">
              <w:rPr>
                <w:b/>
              </w:rPr>
              <w:t>1</w:t>
            </w:r>
            <w:r w:rsidR="00940B43">
              <w:rPr>
                <w:b/>
              </w:rPr>
              <w:t>9</w:t>
            </w:r>
            <w:r w:rsidRPr="00182067">
              <w:rPr>
                <w:b/>
              </w:rPr>
              <w:t>»</w:t>
            </w:r>
            <w:r>
              <w:rPr>
                <w:b/>
              </w:rPr>
              <w:t xml:space="preserve"> </w:t>
            </w:r>
            <w:r w:rsidR="00BC6CF2">
              <w:rPr>
                <w:b/>
              </w:rPr>
              <w:t>апреля</w:t>
            </w:r>
            <w:r w:rsidRPr="00D179E3">
              <w:rPr>
                <w:b/>
              </w:rPr>
              <w:t xml:space="preserve"> </w:t>
            </w:r>
            <w:r>
              <w:rPr>
                <w:b/>
              </w:rPr>
              <w:t>2021</w:t>
            </w:r>
            <w:r w:rsidRPr="00D179E3">
              <w:rPr>
                <w:b/>
              </w:rPr>
              <w:t xml:space="preserve"> года</w:t>
            </w:r>
            <w:r w:rsidRPr="005E761C">
              <w:rPr>
                <w:b/>
              </w:rPr>
              <w:t xml:space="preserve"> (время местное </w:t>
            </w:r>
            <w:proofErr w:type="gramStart"/>
            <w:r w:rsidRPr="005E761C">
              <w:rPr>
                <w:b/>
              </w:rPr>
              <w:t>МСК</w:t>
            </w:r>
            <w:proofErr w:type="gramEnd"/>
            <w:r w:rsidRPr="005E761C">
              <w:rPr>
                <w:b/>
              </w:rPr>
              <w:t>+2, GMT +5).</w:t>
            </w:r>
          </w:p>
          <w:p w:rsidR="00852DDF" w:rsidRPr="005E761C" w:rsidRDefault="00852DDF"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852DDF" w:rsidRDefault="00852DDF"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852DDF" w:rsidRPr="005E761C" w:rsidRDefault="00852DDF" w:rsidP="00125E35">
            <w:pPr>
              <w:suppressAutoHyphens/>
              <w:ind w:firstLine="567"/>
              <w:jc w:val="both"/>
            </w:pPr>
          </w:p>
        </w:tc>
      </w:tr>
      <w:tr w:rsidR="00852DDF"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852DDF" w:rsidRPr="003D6319"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3D6319" w:rsidRDefault="00852DDF"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2DDF" w:rsidRPr="00D8407C" w:rsidRDefault="001375D6" w:rsidP="007F6E21">
            <w:pPr>
              <w:jc w:val="both"/>
              <w:rPr>
                <w:b/>
              </w:rPr>
            </w:pPr>
            <w:r>
              <w:rPr>
                <w:b/>
              </w:rPr>
              <w:t>«</w:t>
            </w:r>
            <w:r w:rsidR="00940B43">
              <w:rPr>
                <w:b/>
              </w:rPr>
              <w:t>20</w:t>
            </w:r>
            <w:r w:rsidR="00852DDF" w:rsidRPr="00D8407C">
              <w:rPr>
                <w:b/>
              </w:rPr>
              <w:t xml:space="preserve">» </w:t>
            </w:r>
            <w:r>
              <w:rPr>
                <w:b/>
              </w:rPr>
              <w:t>апреля</w:t>
            </w:r>
            <w:r w:rsidR="00852DDF" w:rsidRPr="00D8407C">
              <w:rPr>
                <w:b/>
              </w:rPr>
              <w:t xml:space="preserve"> 2021 года 09 часов 00 минут (время местное </w:t>
            </w:r>
            <w:proofErr w:type="gramStart"/>
            <w:r w:rsidR="00852DDF" w:rsidRPr="00D8407C">
              <w:rPr>
                <w:b/>
              </w:rPr>
              <w:t>МСК</w:t>
            </w:r>
            <w:proofErr w:type="gramEnd"/>
            <w:r w:rsidR="00852DDF" w:rsidRPr="00D8407C">
              <w:rPr>
                <w:b/>
              </w:rPr>
              <w:t>+2, GMT +5).</w:t>
            </w:r>
          </w:p>
          <w:p w:rsidR="00852DDF" w:rsidRPr="007F6E21" w:rsidRDefault="00852DDF" w:rsidP="0077260C">
            <w:pPr>
              <w:autoSpaceDE w:val="0"/>
              <w:autoSpaceDN w:val="0"/>
              <w:adjustRightInd w:val="0"/>
              <w:jc w:val="both"/>
              <w:rPr>
                <w:b/>
              </w:rPr>
            </w:pPr>
            <w:r w:rsidRPr="00D8407C">
              <w:rPr>
                <w:b/>
              </w:rPr>
              <w:t>Место открытия</w:t>
            </w:r>
            <w:r w:rsidRPr="007F6E21">
              <w:rPr>
                <w:b/>
              </w:rPr>
              <w:t xml:space="preserve"> доступа - ЭП</w:t>
            </w:r>
          </w:p>
          <w:p w:rsidR="00852DDF" w:rsidRPr="00882B79" w:rsidRDefault="00852DDF"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w:t>
            </w:r>
            <w:r>
              <w:rPr>
                <w:bCs/>
              </w:rPr>
              <w:lastRenderedPageBreak/>
              <w:t xml:space="preserve">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6116FA">
            <w:pPr>
              <w:jc w:val="both"/>
              <w:rPr>
                <w:b/>
              </w:rPr>
            </w:pPr>
            <w:r w:rsidRPr="005E761C">
              <w:rPr>
                <w:b/>
              </w:rPr>
              <w:lastRenderedPageBreak/>
              <w:t>Рассмотрение</w:t>
            </w:r>
            <w:r>
              <w:rPr>
                <w:b/>
              </w:rPr>
              <w:t xml:space="preserve"> заявок</w:t>
            </w:r>
            <w:r w:rsidRPr="005E761C">
              <w:rPr>
                <w:b/>
              </w:rPr>
              <w:t xml:space="preserve">: </w:t>
            </w:r>
            <w:r w:rsidRPr="00182067">
              <w:rPr>
                <w:b/>
              </w:rPr>
              <w:t>«</w:t>
            </w:r>
            <w:r w:rsidR="00940B43">
              <w:rPr>
                <w:b/>
              </w:rPr>
              <w:t>18</w:t>
            </w:r>
            <w:r w:rsidRPr="00182067">
              <w:rPr>
                <w:b/>
              </w:rPr>
              <w:t>»</w:t>
            </w:r>
            <w:r>
              <w:rPr>
                <w:b/>
              </w:rPr>
              <w:t xml:space="preserve"> </w:t>
            </w:r>
            <w:r w:rsidR="002F7A85">
              <w:rPr>
                <w:b/>
              </w:rPr>
              <w:t>мая</w:t>
            </w:r>
            <w:r w:rsidRPr="00D179E3">
              <w:rPr>
                <w:b/>
              </w:rPr>
              <w:t xml:space="preserve"> </w:t>
            </w:r>
            <w:r>
              <w:rPr>
                <w:b/>
              </w:rPr>
              <w:t>2021</w:t>
            </w:r>
            <w:r w:rsidRPr="00D179E3">
              <w:rPr>
                <w:b/>
              </w:rPr>
              <w:t xml:space="preserve"> года</w:t>
            </w:r>
            <w:r w:rsidRPr="006116FA">
              <w:rPr>
                <w:b/>
              </w:rPr>
              <w:t>.</w:t>
            </w:r>
          </w:p>
          <w:p w:rsidR="00852DDF" w:rsidRPr="005E761C" w:rsidRDefault="00852DDF" w:rsidP="006116FA">
            <w:pPr>
              <w:jc w:val="both"/>
              <w:rPr>
                <w:b/>
              </w:rPr>
            </w:pPr>
            <w:r>
              <w:rPr>
                <w:b/>
              </w:rPr>
              <w:t>Оценка и подведение итогов заявок</w:t>
            </w:r>
            <w:r w:rsidRPr="005E761C">
              <w:rPr>
                <w:b/>
              </w:rPr>
              <w:t>:</w:t>
            </w:r>
            <w:r w:rsidRPr="00182067">
              <w:rPr>
                <w:b/>
              </w:rPr>
              <w:t xml:space="preserve"> «</w:t>
            </w:r>
            <w:r w:rsidR="00940B43">
              <w:rPr>
                <w:b/>
              </w:rPr>
              <w:t>20</w:t>
            </w:r>
            <w:r w:rsidR="00D8407C">
              <w:rPr>
                <w:b/>
              </w:rPr>
              <w:t>»</w:t>
            </w:r>
            <w:r w:rsidR="002F7A85">
              <w:rPr>
                <w:b/>
              </w:rPr>
              <w:t xml:space="preserve"> мая</w:t>
            </w:r>
            <w:r w:rsidRPr="00D179E3">
              <w:rPr>
                <w:b/>
              </w:rPr>
              <w:t xml:space="preserve"> </w:t>
            </w:r>
            <w:r>
              <w:rPr>
                <w:b/>
              </w:rPr>
              <w:t>2021</w:t>
            </w:r>
            <w:r w:rsidRPr="00D179E3">
              <w:rPr>
                <w:b/>
              </w:rPr>
              <w:t xml:space="preserve"> года</w:t>
            </w:r>
            <w:r>
              <w:rPr>
                <w:b/>
              </w:rPr>
              <w:t>.</w:t>
            </w:r>
          </w:p>
          <w:p w:rsidR="00852DDF" w:rsidRPr="005E761C" w:rsidRDefault="00852DDF" w:rsidP="00125E35">
            <w:pPr>
              <w:pStyle w:val="af"/>
              <w:ind w:firstLine="567"/>
              <w:jc w:val="both"/>
            </w:pPr>
            <w:r w:rsidRPr="005E761C">
              <w:t xml:space="preserve">Указанные этапы запроса котировок в электронной форме </w:t>
            </w:r>
            <w:r w:rsidRPr="005E761C">
              <w:lastRenderedPageBreak/>
              <w:t>проводятся по адресу Заказчика: 628403, Ханты-Мансийский автономный округ-Югра, г. Сургут, ул. Маяковского, д. 15.</w:t>
            </w:r>
          </w:p>
          <w:p w:rsidR="00852DDF" w:rsidRPr="005E761C" w:rsidRDefault="00852DDF"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940B43">
              <w:rPr>
                <w:b/>
              </w:rPr>
              <w:t>12</w:t>
            </w:r>
            <w:r w:rsidRPr="00182067">
              <w:rPr>
                <w:b/>
              </w:rPr>
              <w:t>»</w:t>
            </w:r>
            <w:r>
              <w:rPr>
                <w:b/>
              </w:rPr>
              <w:t xml:space="preserve"> </w:t>
            </w:r>
            <w:r w:rsidR="000E68C7">
              <w:rPr>
                <w:b/>
              </w:rPr>
              <w:t>апреля</w:t>
            </w:r>
            <w:r w:rsidRPr="00D179E3">
              <w:rPr>
                <w:b/>
              </w:rPr>
              <w:t xml:space="preserve"> </w:t>
            </w:r>
            <w:r>
              <w:rPr>
                <w:b/>
              </w:rPr>
              <w:t>2021</w:t>
            </w:r>
            <w:r w:rsidRPr="00D179E3">
              <w:rPr>
                <w:b/>
              </w:rPr>
              <w:t xml:space="preserve"> года</w:t>
            </w:r>
          </w:p>
          <w:p w:rsidR="00852DDF" w:rsidRPr="0015184E" w:rsidRDefault="00852DDF"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1057F4">
              <w:rPr>
                <w:b/>
              </w:rPr>
              <w:t>1</w:t>
            </w:r>
            <w:r w:rsidR="00940B43">
              <w:rPr>
                <w:b/>
              </w:rPr>
              <w:t>4</w:t>
            </w:r>
            <w:r w:rsidRPr="00182067">
              <w:rPr>
                <w:b/>
              </w:rPr>
              <w:t>»</w:t>
            </w:r>
            <w:r w:rsidR="000E68C7">
              <w:rPr>
                <w:b/>
              </w:rPr>
              <w:t xml:space="preserve"> апреля</w:t>
            </w:r>
            <w:r w:rsidRPr="00D179E3">
              <w:rPr>
                <w:b/>
              </w:rPr>
              <w:t xml:space="preserve"> </w:t>
            </w:r>
            <w:r>
              <w:rPr>
                <w:b/>
              </w:rPr>
              <w:t>2021</w:t>
            </w:r>
            <w:r w:rsidRPr="00D179E3">
              <w:rPr>
                <w:b/>
              </w:rPr>
              <w:t xml:space="preserve"> года</w:t>
            </w:r>
            <w:r>
              <w:rPr>
                <w:b/>
              </w:rPr>
              <w:t>.</w:t>
            </w:r>
          </w:p>
          <w:p w:rsidR="00852DDF" w:rsidRPr="0015184E" w:rsidRDefault="00852DDF"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852DDF" w:rsidRPr="0015184E" w:rsidRDefault="00852DDF"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852DDF" w:rsidRPr="0015184E" w:rsidRDefault="00852DDF"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852DDF" w:rsidRPr="0015184E" w:rsidRDefault="00852DDF" w:rsidP="00125E35">
            <w:pPr>
              <w:ind w:firstLine="567"/>
              <w:jc w:val="both"/>
            </w:pPr>
            <w:r w:rsidRPr="0015184E">
              <w:t>Участник не вправе ссылаться на устную информацию, полученную от Заказчика.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0" w:name="_Ref378105180"/>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B04838" w:rsidRDefault="00852DDF" w:rsidP="007271BD">
            <w:pPr>
              <w:pStyle w:val="Default"/>
              <w:ind w:firstLine="567"/>
              <w:jc w:val="both"/>
              <w:rPr>
                <w:b/>
              </w:rPr>
            </w:pPr>
            <w:r w:rsidRPr="002B7D79">
              <w:rPr>
                <w:iCs/>
                <w:color w:val="auto"/>
              </w:rPr>
              <w:t>Предмет договора:</w:t>
            </w:r>
            <w:r>
              <w:rPr>
                <w:iCs/>
                <w:color w:val="auto"/>
              </w:rPr>
              <w:t xml:space="preserve"> </w:t>
            </w:r>
            <w:r w:rsidR="00940B43" w:rsidRPr="00940B43">
              <w:rPr>
                <w:b/>
              </w:rPr>
              <w:t>Поставка промышленного оборудования.</w:t>
            </w:r>
          </w:p>
          <w:p w:rsidR="00852DDF" w:rsidRPr="0015184E" w:rsidRDefault="00852DDF"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1" w:name="_Ref37922343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15184E">
              <w:rPr>
                <w:bCs/>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2" w:name="_Ref368315592"/>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0A6DBD" w:rsidRPr="005854DF" w:rsidRDefault="000A6DBD"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0A6DBD" w:rsidRPr="005854DF" w:rsidRDefault="00940B43" w:rsidP="000A6DBD">
            <w:pPr>
              <w:widowControl w:val="0"/>
              <w:autoSpaceDE w:val="0"/>
              <w:autoSpaceDN w:val="0"/>
              <w:adjustRightInd w:val="0"/>
              <w:ind w:firstLine="567"/>
              <w:jc w:val="both"/>
              <w:rPr>
                <w:b/>
              </w:rPr>
            </w:pPr>
            <w:r>
              <w:rPr>
                <w:b/>
              </w:rPr>
              <w:t>317 790</w:t>
            </w:r>
            <w:r w:rsidR="00B04838" w:rsidRPr="00B04838">
              <w:rPr>
                <w:b/>
              </w:rPr>
              <w:t xml:space="preserve"> (</w:t>
            </w:r>
            <w:r>
              <w:rPr>
                <w:b/>
              </w:rPr>
              <w:t>Триста семнадцать тысяч семьсот девяносто</w:t>
            </w:r>
            <w:r w:rsidR="00B04838" w:rsidRPr="00B04838">
              <w:rPr>
                <w:b/>
              </w:rPr>
              <w:t>) рублей 00 копеек с учетом НДС (20%).</w:t>
            </w:r>
          </w:p>
          <w:p w:rsidR="00852DDF" w:rsidRDefault="00852DDF"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7646ED">
              <w:t xml:space="preserve"> погрузочно-разгрузочных работ и иные расходы, связанные с поставкой товара</w:t>
            </w:r>
            <w:r>
              <w:t>.</w:t>
            </w:r>
          </w:p>
          <w:p w:rsidR="00852DDF" w:rsidRPr="0015184E" w:rsidRDefault="00852DDF"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w:t>
            </w:r>
            <w:r w:rsidRPr="009E433C">
              <w:rPr>
                <w:snapToGrid w:val="0"/>
              </w:rPr>
              <w:lastRenderedPageBreak/>
              <w:t>расходов участника, в том числе сопутствующих затрат на уплату налогов, сборов и других обязательных платежей.</w:t>
            </w:r>
            <w:proofErr w:type="gramEnd"/>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3"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rPr>
                <w:b/>
              </w:rPr>
            </w:pPr>
            <w:r w:rsidRPr="0015184E">
              <w:rPr>
                <w:b/>
              </w:rPr>
              <w:t>Общие требования:</w:t>
            </w:r>
          </w:p>
          <w:p w:rsidR="00852DDF" w:rsidRPr="000553D4" w:rsidRDefault="00852DDF"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852DDF" w:rsidRPr="0015184E" w:rsidRDefault="00852DDF" w:rsidP="00125E35">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852DDF" w:rsidRPr="0015184E" w:rsidRDefault="00852DDF" w:rsidP="00125E35">
            <w:pPr>
              <w:ind w:firstLine="567"/>
              <w:jc w:val="both"/>
              <w:rPr>
                <w:b/>
              </w:rPr>
            </w:pPr>
            <w:r w:rsidRPr="0015184E">
              <w:rPr>
                <w:rFonts w:cs="Arial"/>
                <w:color w:val="000000"/>
              </w:rPr>
              <w:t xml:space="preserve">3. Неприостановление деятельности Участника закупки в </w:t>
            </w:r>
            <w:r w:rsidR="000702D2">
              <w:rPr>
                <w:rFonts w:cs="Arial"/>
                <w:color w:val="000000"/>
              </w:rPr>
              <w:t>порядке</w:t>
            </w:r>
            <w:r w:rsidRPr="0015184E">
              <w:rPr>
                <w:rFonts w:cs="Arial"/>
                <w:color w:val="000000"/>
              </w:rPr>
              <w:t xml:space="preserve">, </w:t>
            </w:r>
            <w:r w:rsidR="000702D2">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852DDF" w:rsidRPr="0015184E" w:rsidRDefault="00852DDF"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sidR="000702D2">
              <w:rPr>
                <w:rFonts w:cs="Arial"/>
                <w:color w:val="000000"/>
              </w:rPr>
              <w:t xml:space="preserve">. </w:t>
            </w:r>
            <w:proofErr w:type="gramStart"/>
            <w:r w:rsidR="000702D2">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roofErr w:type="gramEnd"/>
          </w:p>
          <w:p w:rsidR="00852DDF" w:rsidRPr="006A15A1" w:rsidRDefault="00852DDF"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3B2601">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852DDF" w:rsidRPr="0015184E" w:rsidRDefault="00852DDF"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852DDF" w:rsidRPr="0015184E" w:rsidRDefault="00852DDF"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52DDF" w:rsidRPr="001057F4" w:rsidRDefault="00852DDF" w:rsidP="00125E35">
            <w:pPr>
              <w:ind w:firstLine="567"/>
              <w:jc w:val="both"/>
              <w:rPr>
                <w:rFonts w:cs="Arial"/>
                <w:color w:val="000000"/>
              </w:rPr>
            </w:pPr>
            <w:r w:rsidRPr="0015184E">
              <w:rPr>
                <w:rFonts w:cs="Arial"/>
                <w:color w:val="000000"/>
              </w:rPr>
              <w:lastRenderedPageBreak/>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w:t>
            </w:r>
            <w:r w:rsidR="001057F4">
              <w:rPr>
                <w:rFonts w:cs="Arial"/>
                <w:color w:val="000000"/>
              </w:rPr>
              <w:t>аказания в виде дисквалификации</w:t>
            </w:r>
            <w:r w:rsidR="001057F4" w:rsidRPr="001057F4">
              <w:rPr>
                <w:rFonts w:cs="Arial"/>
                <w:color w:val="000000"/>
              </w:rPr>
              <w:t>;</w:t>
            </w:r>
          </w:p>
          <w:p w:rsidR="001057F4" w:rsidRPr="001057F4" w:rsidRDefault="001057F4" w:rsidP="00125E35">
            <w:pPr>
              <w:ind w:firstLine="567"/>
              <w:jc w:val="both"/>
              <w:rPr>
                <w:b/>
              </w:rPr>
            </w:pPr>
            <w:r w:rsidRPr="001057F4">
              <w:t xml:space="preserve">9. </w:t>
            </w:r>
            <w:r>
              <w:t>О</w:t>
            </w:r>
            <w:r w:rsidRPr="004E288D">
              <w:t>тсутствие фактов привлечения в течение двух лет до момента подачи заявки на участие в закупке</w:t>
            </w:r>
            <w:r w:rsidR="000702D2">
              <w:t>,</w:t>
            </w:r>
            <w:r w:rsidRPr="004E288D">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852DDF" w:rsidRPr="0015184E" w:rsidRDefault="001057F4" w:rsidP="00125E35">
            <w:pPr>
              <w:ind w:firstLine="567"/>
              <w:jc w:val="both"/>
            </w:pPr>
            <w:r>
              <w:rPr>
                <w:rFonts w:cs="Arial"/>
                <w:color w:val="000000"/>
              </w:rPr>
              <w:t>10</w:t>
            </w:r>
            <w:r w:rsidR="00852DDF" w:rsidRPr="0015184E">
              <w:rPr>
                <w:rFonts w:cs="Arial"/>
                <w:color w:val="000000"/>
              </w:rPr>
              <w:t xml:space="preserve">. </w:t>
            </w:r>
            <w:proofErr w:type="gramStart"/>
            <w:r w:rsidR="00852DDF"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852DDF">
              <w:rPr>
                <w:rFonts w:cs="Arial"/>
                <w:color w:val="000000"/>
              </w:rPr>
              <w:t xml:space="preserve">  </w:t>
            </w:r>
            <w:proofErr w:type="gramStart"/>
            <w:r w:rsidR="00852DDF"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52DDF" w:rsidRPr="0015184E">
              <w:rPr>
                <w:rFonts w:cs="Arial"/>
                <w:color w:val="000000"/>
              </w:rPr>
              <w:t>неполнородными</w:t>
            </w:r>
            <w:proofErr w:type="spellEnd"/>
            <w:r w:rsidR="00852DDF"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00852DDF"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5" w:name="_Ref378109129"/>
          </w:p>
        </w:tc>
        <w:bookmarkEnd w:id="25"/>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852DDF" w:rsidRPr="0015184E" w:rsidRDefault="00852DDF"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52DDF" w:rsidRPr="0015184E" w:rsidRDefault="00852DDF" w:rsidP="00125E35">
            <w:pPr>
              <w:pStyle w:val="ab"/>
              <w:ind w:left="0" w:firstLine="743"/>
              <w:contextualSpacing w:val="0"/>
              <w:jc w:val="both"/>
            </w:pPr>
            <w:r w:rsidRPr="0015184E">
              <w:lastRenderedPageBreak/>
              <w:t xml:space="preserve">В </w:t>
            </w:r>
            <w:proofErr w:type="gramStart"/>
            <w:r w:rsidRPr="0015184E">
              <w:t>случае</w:t>
            </w:r>
            <w:proofErr w:type="gramEnd"/>
            <w:r w:rsidRPr="0015184E">
              <w:t xml:space="preserve">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852DDF" w:rsidRDefault="00852DDF" w:rsidP="00125E35">
            <w:pPr>
              <w:pStyle w:val="ab"/>
              <w:ind w:left="0" w:firstLine="743"/>
              <w:contextualSpacing w:val="0"/>
              <w:jc w:val="both"/>
            </w:pPr>
            <w:proofErr w:type="gramStart"/>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852DDF" w:rsidRPr="0015184E" w:rsidRDefault="00852DDF"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852DDF" w:rsidRDefault="00852DDF"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852DDF" w:rsidRDefault="00852DDF"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2DDF" w:rsidRDefault="00852DDF"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4429FF" w:rsidRDefault="004429FF" w:rsidP="004429FF">
            <w:pPr>
              <w:pStyle w:val="western"/>
              <w:spacing w:before="0" w:beforeAutospacing="0" w:after="0" w:afterAutospacing="0"/>
              <w:ind w:firstLine="743"/>
              <w:jc w:val="both"/>
              <w:rPr>
                <w:color w:val="000000"/>
              </w:rPr>
            </w:pPr>
            <w:proofErr w:type="gramStart"/>
            <w:r w:rsidRPr="00B72D57">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852DDF" w:rsidRDefault="00852DDF"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w:t>
            </w:r>
            <w:r>
              <w:rPr>
                <w:color w:val="000000"/>
              </w:rPr>
              <w:lastRenderedPageBreak/>
              <w:t xml:space="preserve">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2DDF" w:rsidRDefault="00852DDF"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852DDF" w:rsidRDefault="00852DDF"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852DDF" w:rsidRDefault="00852DDF" w:rsidP="00125E35">
            <w:pPr>
              <w:pStyle w:val="western"/>
              <w:spacing w:before="0" w:beforeAutospacing="0" w:after="0" w:afterAutospacing="0"/>
              <w:ind w:firstLine="743"/>
              <w:jc w:val="both"/>
              <w:rPr>
                <w:color w:val="000000"/>
              </w:rPr>
            </w:pPr>
            <w:r>
              <w:rPr>
                <w:color w:val="000000"/>
              </w:rPr>
              <w:t>ранжирование заявок:</w:t>
            </w:r>
          </w:p>
          <w:p w:rsidR="00852DDF" w:rsidRDefault="00852DDF"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852DDF" w:rsidRDefault="00852DDF"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852DDF" w:rsidRDefault="00852DDF"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852DDF" w:rsidRPr="0088666B" w:rsidRDefault="00852DDF"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852DDF"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6" w:name="_Ref368314453"/>
          </w:p>
        </w:tc>
        <w:bookmarkEnd w:id="26"/>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487299" w:rsidRDefault="00852DDF" w:rsidP="000F11AE">
            <w:pPr>
              <w:jc w:val="both"/>
            </w:pPr>
            <w:r>
              <w:t>Не у</w:t>
            </w:r>
            <w:r w:rsidRPr="00487299">
              <w:t>становлено.</w:t>
            </w:r>
          </w:p>
          <w:p w:rsidR="00852DDF" w:rsidRPr="0015184E" w:rsidRDefault="00852DDF" w:rsidP="007A249D">
            <w:pPr>
              <w:jc w:val="both"/>
            </w:pPr>
            <w:r w:rsidRPr="00487299">
              <w:t xml:space="preserve">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7" w:name="_Ref377141801"/>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033F97" w:rsidRDefault="00852DD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CB1371" w:rsidRDefault="00852DDF"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852DDF" w:rsidRPr="00CB1371" w:rsidRDefault="00852DDF" w:rsidP="00D96504">
            <w:pPr>
              <w:jc w:val="both"/>
              <w:rPr>
                <w:i/>
                <w:color w:val="FF0000"/>
              </w:rPr>
            </w:pP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13"/>
            </w:pPr>
            <w:r w:rsidRPr="0015184E">
              <w:t>Русский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bookmarkStart w:id="28" w:name="_Ref378865603"/>
          </w:p>
        </w:tc>
        <w:bookmarkEnd w:id="28"/>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jc w:val="both"/>
            </w:pPr>
            <w:r w:rsidRPr="0015184E">
              <w:t>Российский рубль</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852DDF" w:rsidRPr="0015184E" w:rsidRDefault="00852DD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852DDF" w:rsidRPr="0015184E" w:rsidRDefault="00852DDF" w:rsidP="00DF6701">
            <w:pPr>
              <w:pStyle w:val="rvps9"/>
              <w:ind w:firstLine="459"/>
            </w:pPr>
            <w:r w:rsidRPr="0015184E">
              <w:t>Любые изменения, вносимые в Извещение о закупке, являются его неотъемлемой частью.</w:t>
            </w:r>
          </w:p>
          <w:p w:rsidR="00852DDF" w:rsidRPr="0015184E" w:rsidRDefault="00852DD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852DDF" w:rsidRPr="0015184E" w:rsidRDefault="00852DD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6886438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в качестве приложений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263DD7" w:rsidRDefault="00197D83" w:rsidP="006549B8">
            <w:pPr>
              <w:ind w:firstLine="486"/>
              <w:jc w:val="both"/>
            </w:pPr>
            <w:proofErr w:type="gramStart"/>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обеспечения исполнения договора (если</w:t>
            </w:r>
            <w:proofErr w:type="gramEnd"/>
            <w:r w:rsidR="00263DD7">
              <w:t xml:space="preserve">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proofErr w:type="gramStart"/>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roofErr w:type="gramEnd"/>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w:t>
            </w:r>
            <w:proofErr w:type="gramStart"/>
            <w:r>
              <w:t>в</w:t>
            </w:r>
            <w:proofErr w:type="gramEnd"/>
            <w:r>
              <w:t xml:space="preserve"> </w:t>
            </w:r>
            <w:proofErr w:type="gramStart"/>
            <w:r>
              <w:t>такой</w:t>
            </w:r>
            <w:proofErr w:type="gramEnd"/>
            <w:r>
              <w:t xml:space="preserve"> закупке предоставляется участником закупки путем внесения денежных средств; </w:t>
            </w:r>
          </w:p>
          <w:p w:rsidR="00FB562C" w:rsidRDefault="007312D1" w:rsidP="006549B8">
            <w:pPr>
              <w:ind w:firstLine="486"/>
              <w:jc w:val="both"/>
            </w:pPr>
            <w:proofErr w:type="gramStart"/>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roofErr w:type="gramEnd"/>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proofErr w:type="gramStart"/>
            <w:r w:rsidR="007312D1">
              <w:rPr>
                <w:rFonts w:eastAsiaTheme="minorHAnsi"/>
                <w:lang w:eastAsia="en-US"/>
              </w:rPr>
              <w:t>декларацию</w:t>
            </w:r>
            <w:proofErr w:type="gramEnd"/>
            <w:r w:rsidR="007312D1">
              <w:rPr>
                <w:rFonts w:eastAsiaTheme="minorHAnsi"/>
                <w:lang w:eastAsia="en-US"/>
              </w:rPr>
              <w:t xml:space="preserve">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w:t>
            </w:r>
            <w:proofErr w:type="spellStart"/>
            <w:r w:rsidRPr="0053454D">
              <w:t>непроведение</w:t>
            </w:r>
            <w:proofErr w:type="spellEnd"/>
            <w:r w:rsidRPr="0053454D">
              <w:t xml:space="preserve">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 xml:space="preserve">б) </w:t>
            </w:r>
            <w:proofErr w:type="spellStart"/>
            <w:r w:rsidRPr="0053454D">
              <w:t>неприостановление</w:t>
            </w:r>
            <w:proofErr w:type="spellEnd"/>
            <w:r w:rsidRPr="0053454D">
              <w:t xml:space="preserve">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proofErr w:type="gramStart"/>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54D">
              <w:t xml:space="preserve"> обязанности </w:t>
            </w:r>
            <w:proofErr w:type="gramStart"/>
            <w:r w:rsidRPr="0053454D">
              <w:t>заявителя</w:t>
            </w:r>
            <w:proofErr w:type="gramEnd"/>
            <w:r w:rsidRPr="005345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54D">
              <w:t>указанных</w:t>
            </w:r>
            <w:proofErr w:type="gramEnd"/>
            <w:r w:rsidRPr="0053454D">
              <w:t xml:space="preserve">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proofErr w:type="gramStart"/>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3454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proofErr w:type="gramStart"/>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3454D">
              <w:t xml:space="preserve">", на </w:t>
            </w:r>
            <w:proofErr w:type="gramStart"/>
            <w:r w:rsidRPr="0053454D">
              <w:t>которых</w:t>
            </w:r>
            <w:proofErr w:type="gramEnd"/>
            <w:r w:rsidRPr="0053454D">
              <w:t xml:space="preserve">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proofErr w:type="gramStart"/>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roofErr w:type="gramEnd"/>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45673A" w:rsidRPr="00487299" w:rsidRDefault="0045673A" w:rsidP="0045673A">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45673A" w:rsidRPr="00BC22ED" w:rsidRDefault="0045673A" w:rsidP="0045673A">
            <w:pPr>
              <w:jc w:val="both"/>
            </w:pPr>
            <w:r w:rsidRPr="00BC22ED">
              <w:t xml:space="preserve">- слов «не менее», «не ниже» – </w:t>
            </w:r>
            <w:r>
              <w:t>У</w:t>
            </w:r>
            <w:r w:rsidRPr="00BC22ED">
              <w:t>частником предоставляется значение р</w:t>
            </w:r>
            <w:r>
              <w:t>авное или превышающее указанное.</w:t>
            </w:r>
            <w:r w:rsidRPr="00BC22ED">
              <w:t xml:space="preserve"> </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2" w:name="_Ref368316022"/>
          </w:p>
        </w:tc>
        <w:bookmarkEnd w:id="3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w:t>
            </w:r>
            <w:r w:rsidRPr="0015184E">
              <w:lastRenderedPageBreak/>
              <w:t>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0702D2" w:rsidRPr="00EA4884" w:rsidRDefault="000702D2" w:rsidP="000702D2">
            <w:pPr>
              <w:pStyle w:val="ab"/>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
          <w:p w:rsidR="00147E7E" w:rsidRPr="0015184E" w:rsidRDefault="000702D2" w:rsidP="006F10CF">
            <w:pPr>
              <w:ind w:firstLine="459"/>
              <w:jc w:val="both"/>
            </w:pPr>
            <w:r>
              <w:t>2</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00147E7E" w:rsidRPr="0015184E">
              <w:t>апостиль</w:t>
            </w:r>
            <w:proofErr w:type="spellEnd"/>
            <w:r w:rsidR="00147E7E" w:rsidRPr="0015184E">
              <w:t xml:space="preserve"> (или сведения об их легализации), а также </w:t>
            </w:r>
            <w:r w:rsidR="00147E7E" w:rsidRPr="00D173C6">
              <w:t>нотариально заверенный перевод на русский язык.</w:t>
            </w:r>
          </w:p>
          <w:p w:rsidR="00147E7E" w:rsidRPr="0015184E" w:rsidRDefault="000702D2" w:rsidP="006F10CF">
            <w:pPr>
              <w:ind w:firstLine="459"/>
              <w:jc w:val="both"/>
            </w:pPr>
            <w:r>
              <w:t>3</w:t>
            </w:r>
            <w:r w:rsidR="00147E7E" w:rsidRPr="0015184E">
              <w:t>. Все суммы денежных сре</w:t>
            </w:r>
            <w:proofErr w:type="gramStart"/>
            <w:r w:rsidR="00147E7E" w:rsidRPr="0015184E">
              <w:t>дств в З</w:t>
            </w:r>
            <w:proofErr w:type="gramEnd"/>
            <w:r w:rsidR="00147E7E" w:rsidRPr="0015184E">
              <w:t>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w:t>
            </w:r>
            <w:proofErr w:type="gramStart"/>
            <w:r w:rsidR="00147E7E"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00147E7E" w:rsidRPr="0015184E">
              <w:t xml:space="preserve"> даты его установления.</w:t>
            </w:r>
          </w:p>
          <w:p w:rsidR="00147E7E" w:rsidRPr="0015184E" w:rsidRDefault="000702D2" w:rsidP="006F10CF">
            <w:pPr>
              <w:pStyle w:val="ab"/>
              <w:ind w:left="0" w:firstLine="459"/>
              <w:jc w:val="both"/>
            </w:pPr>
            <w:r>
              <w:t>4</w:t>
            </w:r>
            <w:r w:rsidR="00147E7E" w:rsidRPr="0015184E">
              <w:t xml:space="preserve">. </w:t>
            </w:r>
            <w:proofErr w:type="gramStart"/>
            <w:r w:rsidR="00147E7E" w:rsidRPr="0015184E">
              <w:t>Заявка и документы, входящие в состав Заявки, предоставляются в форматах, *</w:t>
            </w:r>
            <w:proofErr w:type="spellStart"/>
            <w:r w:rsidR="00147E7E" w:rsidRPr="0015184E">
              <w:t>doc</w:t>
            </w:r>
            <w:proofErr w:type="spellEnd"/>
            <w:r w:rsidR="00147E7E" w:rsidRPr="0015184E">
              <w:t>., *</w:t>
            </w:r>
            <w:proofErr w:type="spellStart"/>
            <w:r w:rsidR="00147E7E" w:rsidRPr="0015184E">
              <w:t>docx</w:t>
            </w:r>
            <w:proofErr w:type="spellEnd"/>
            <w:r w:rsidR="00147E7E" w:rsidRPr="0015184E">
              <w:t>., *</w:t>
            </w:r>
            <w:proofErr w:type="spellStart"/>
            <w:r w:rsidR="00147E7E" w:rsidRPr="0015184E">
              <w:t>xls</w:t>
            </w:r>
            <w:proofErr w:type="spellEnd"/>
            <w:r w:rsidR="00147E7E" w:rsidRPr="0015184E">
              <w:t>., *</w:t>
            </w:r>
            <w:proofErr w:type="spellStart"/>
            <w:r w:rsidR="00147E7E" w:rsidRPr="0015184E">
              <w:t>xlsx</w:t>
            </w:r>
            <w:proofErr w:type="spellEnd"/>
            <w:r w:rsidR="00147E7E" w:rsidRPr="0015184E">
              <w:t>., *</w:t>
            </w:r>
            <w:proofErr w:type="spellStart"/>
            <w:r w:rsidR="00147E7E" w:rsidRPr="0015184E">
              <w:t>ppt</w:t>
            </w:r>
            <w:proofErr w:type="spellEnd"/>
            <w:r w:rsidR="00147E7E" w:rsidRPr="0015184E">
              <w:t>., и т.д. в отсканированном виде в формате *</w:t>
            </w:r>
            <w:proofErr w:type="spellStart"/>
            <w:r w:rsidR="00147E7E" w:rsidRPr="0015184E">
              <w:t>pdf</w:t>
            </w:r>
            <w:proofErr w:type="spellEnd"/>
            <w:r w:rsidR="00147E7E"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0702D2" w:rsidP="006F10CF">
            <w:pPr>
              <w:pStyle w:val="ab"/>
              <w:ind w:left="0" w:firstLine="459"/>
              <w:jc w:val="both"/>
            </w:pPr>
            <w:r>
              <w:t>5</w:t>
            </w:r>
            <w:r w:rsidR="00147E7E" w:rsidRPr="0015184E">
              <w:t xml:space="preserve">. Каждый отдельный документ должен быть включён в состав Заявки в виде отдельного файла. </w:t>
            </w:r>
            <w:proofErr w:type="gramStart"/>
            <w:r w:rsidR="00147E7E" w:rsidRPr="0015184E">
              <w:t>Наименование файлов должно позволять идентифицировать документ (например:</w:t>
            </w:r>
            <w:proofErr w:type="gramEnd"/>
            <w:r w:rsidR="00147E7E">
              <w:t xml:space="preserve"> </w:t>
            </w:r>
            <w:proofErr w:type="gramStart"/>
            <w:r w:rsidR="00147E7E" w:rsidRPr="0015184E">
              <w:t>Заявка на участие в закупке от 01012018.pdf);</w:t>
            </w:r>
            <w:proofErr w:type="gramEnd"/>
          </w:p>
          <w:p w:rsidR="00147E7E" w:rsidRPr="0015184E" w:rsidRDefault="000702D2" w:rsidP="006F10CF">
            <w:pPr>
              <w:pStyle w:val="ab"/>
              <w:ind w:left="0" w:firstLine="459"/>
              <w:jc w:val="both"/>
            </w:pPr>
            <w:r>
              <w:t>6</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0702D2" w:rsidP="006F10CF">
            <w:pPr>
              <w:pStyle w:val="ab"/>
              <w:ind w:left="0" w:firstLine="459"/>
              <w:jc w:val="both"/>
            </w:pPr>
            <w:r>
              <w:rPr>
                <w:bCs/>
              </w:rPr>
              <w:t>7</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w:t>
            </w:r>
            <w:r w:rsidR="00147E7E" w:rsidRPr="0015184E">
              <w:lastRenderedPageBreak/>
              <w:t xml:space="preserve">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0702D2" w:rsidP="006F10CF">
            <w:pPr>
              <w:pStyle w:val="ab"/>
              <w:ind w:left="0" w:firstLine="459"/>
              <w:jc w:val="both"/>
            </w:pPr>
            <w:r>
              <w:t>8</w:t>
            </w:r>
            <w:r w:rsidR="00147E7E" w:rsidRPr="0015184E">
              <w:t xml:space="preserve">. В </w:t>
            </w:r>
            <w:proofErr w:type="gramStart"/>
            <w:r w:rsidR="00147E7E" w:rsidRPr="0015184E">
              <w:t>отношении</w:t>
            </w:r>
            <w:proofErr w:type="gramEnd"/>
            <w:r w:rsidR="00147E7E" w:rsidRPr="0015184E">
              <w:t xml:space="preserve"> каждого лота Участник вправе подать только одну Заявку. В </w:t>
            </w:r>
            <w:proofErr w:type="gramStart"/>
            <w:r w:rsidR="00147E7E" w:rsidRPr="0015184E">
              <w:t>случае</w:t>
            </w:r>
            <w:proofErr w:type="gramEnd"/>
            <w:r w:rsidR="00147E7E"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w:t>
            </w:r>
            <w:r>
              <w:lastRenderedPageBreak/>
              <w:t>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3" w:name="_Toc525906701"/>
      <w:bookmarkStart w:id="34" w:name="_Toc68864383"/>
      <w:r w:rsidRPr="00AB0AFF">
        <w:rPr>
          <w:rFonts w:ascii="Times New Roman" w:eastAsia="MS Mincho" w:hAnsi="Times New Roman"/>
          <w:iCs/>
          <w:color w:val="000000"/>
          <w:szCs w:val="24"/>
        </w:rPr>
        <w:lastRenderedPageBreak/>
        <w:t>2.3. Условия заключения и исполнения договора</w:t>
      </w:r>
      <w:bookmarkEnd w:id="33"/>
      <w:bookmarkEnd w:id="3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xml:space="preserve">,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proofErr w:type="gramStart"/>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roofErr w:type="gramEnd"/>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proofErr w:type="gramStart"/>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w:t>
            </w:r>
            <w:proofErr w:type="gramEnd"/>
            <w:r w:rsidRPr="007E4CAD">
              <w:t xml:space="preserve">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5" w:name="_РАЗДЕЛ_III._ФОРМЫ"/>
      <w:bookmarkStart w:id="36" w:name="_Toc68864384"/>
      <w:bookmarkEnd w:id="35"/>
      <w:r w:rsidRPr="00F34233">
        <w:rPr>
          <w:rFonts w:ascii="Times New Roman" w:hAnsi="Times New Roman" w:cs="Times New Roman"/>
          <w:color w:val="auto"/>
        </w:rPr>
        <w:lastRenderedPageBreak/>
        <w:t>РАЗДЕЛ III. ФОРМЫ ДЛЯ ЗАПОЛНЕНИЯ УЧАСТНИКАМИ ЗАКУПКИ</w:t>
      </w:r>
      <w:bookmarkEnd w:id="36"/>
    </w:p>
    <w:p w:rsidR="004A3796" w:rsidRPr="00F34233" w:rsidRDefault="004A3796" w:rsidP="00630153">
      <w:pPr>
        <w:pStyle w:val="21"/>
        <w:jc w:val="center"/>
        <w:rPr>
          <w:rFonts w:ascii="Times New Roman" w:hAnsi="Times New Roman" w:cs="Times New Roman"/>
        </w:rPr>
      </w:pPr>
      <w:bookmarkStart w:id="37" w:name="_ФОРМА_1._ЗАЯВКА"/>
      <w:bookmarkStart w:id="38" w:name="_Toc68864385"/>
      <w:bookmarkEnd w:id="37"/>
      <w:r w:rsidRPr="00F34233">
        <w:rPr>
          <w:rFonts w:ascii="Times New Roman" w:hAnsi="Times New Roman" w:cs="Times New Roman"/>
          <w:color w:val="auto"/>
        </w:rPr>
        <w:t>ФОРМА 1. ЗАЯВКА НА УЧАСТИЕ</w:t>
      </w:r>
      <w:bookmarkEnd w:id="3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39" w:name="_Письмо_о_подаче"/>
      <w:bookmarkStart w:id="40" w:name="_Заявка_о_подаче"/>
      <w:bookmarkStart w:id="41" w:name="_Toc255987071"/>
      <w:bookmarkStart w:id="42" w:name="_Toc263441572"/>
      <w:bookmarkStart w:id="43" w:name="_Toc269472558"/>
      <w:bookmarkStart w:id="44" w:name="_Toc305665989"/>
      <w:bookmarkEnd w:id="39"/>
      <w:bookmarkEnd w:id="40"/>
    </w:p>
    <w:p w:rsidR="006F0E6A" w:rsidRPr="00733E33" w:rsidRDefault="006F0E6A" w:rsidP="006F0E6A">
      <w:pPr>
        <w:ind w:firstLine="567"/>
        <w:jc w:val="center"/>
      </w:pPr>
      <w:r w:rsidRPr="00733E33">
        <w:t xml:space="preserve">ЗАЯВКА НА УЧАСТИЕ В </w:t>
      </w:r>
      <w:bookmarkEnd w:id="41"/>
      <w:bookmarkEnd w:id="42"/>
      <w:bookmarkEnd w:id="43"/>
      <w:bookmarkEnd w:id="44"/>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5" w:name="_Hlt440565644"/>
      <w:bookmarkEnd w:id="45"/>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6" w:name="_Форма_2"/>
      <w:bookmarkEnd w:id="4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7" w:name="_ФОРМА_2._АНКЕТА"/>
      <w:bookmarkStart w:id="48" w:name="_Toc68864386"/>
      <w:bookmarkEnd w:id="4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8"/>
    </w:p>
    <w:p w:rsidR="004A3796" w:rsidRPr="00033DDF" w:rsidRDefault="002A5DA1" w:rsidP="00033DDF">
      <w:pPr>
        <w:pStyle w:val="30"/>
        <w:jc w:val="center"/>
        <w:rPr>
          <w:rFonts w:ascii="Times New Roman" w:eastAsiaTheme="majorEastAsia" w:hAnsi="Times New Roman"/>
          <w:iCs/>
          <w:color w:val="auto"/>
          <w:sz w:val="26"/>
          <w:szCs w:val="26"/>
        </w:rPr>
      </w:pPr>
      <w:bookmarkStart w:id="49" w:name="_Toc68864387"/>
      <w:r w:rsidRPr="00033DDF">
        <w:rPr>
          <w:rFonts w:ascii="Times New Roman" w:eastAsiaTheme="majorEastAsia" w:hAnsi="Times New Roman"/>
          <w:iCs/>
          <w:color w:val="auto"/>
          <w:sz w:val="26"/>
          <w:szCs w:val="26"/>
        </w:rPr>
        <w:t>В ЭЛЕКТРОННОЙ ФОРМЕ</w:t>
      </w:r>
      <w:bookmarkEnd w:id="4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0" w:name="_ФОРМА_3._ТЕХНИКО-КОММЕРЧЕСКОЕ"/>
      <w:bookmarkStart w:id="51" w:name="_Toc454968243"/>
      <w:bookmarkStart w:id="52" w:name="_Toc525906705"/>
      <w:bookmarkStart w:id="53" w:name="_Toc529889385"/>
      <w:bookmarkStart w:id="54" w:name="_Toc68864388"/>
      <w:bookmarkEnd w:id="5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1"/>
      <w:bookmarkEnd w:id="52"/>
      <w:bookmarkEnd w:id="53"/>
      <w:bookmarkEnd w:id="5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5" w:name="_Техническое_предложение_(Форма"/>
      <w:bookmarkEnd w:id="55"/>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6" w:name="_ФОРМА_3.1._ЦЕНОВОЕ"/>
      <w:bookmarkStart w:id="57" w:name="_Toc68864389"/>
      <w:bookmarkEnd w:id="5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8" w:name="_ФОРМА_4._РЕКОМЕНДУЕМАЯ"/>
      <w:bookmarkStart w:id="59" w:name="_Toc454968244"/>
      <w:bookmarkStart w:id="60" w:name="_Toc525906706"/>
      <w:bookmarkStart w:id="61" w:name="_Toc68864390"/>
      <w:bookmarkEnd w:id="5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59"/>
      <w:bookmarkEnd w:id="60"/>
      <w:bookmarkEnd w:id="6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2"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3" w:name="_ФОРМА_5._ДЕКЛАРАЦИЯ"/>
      <w:bookmarkEnd w:id="62"/>
      <w:bookmarkEnd w:id="63"/>
    </w:p>
    <w:p w:rsidR="00E0216B" w:rsidRDefault="00E0216B" w:rsidP="00854651">
      <w:pPr>
        <w:pStyle w:val="21"/>
        <w:ind w:right="-1"/>
        <w:jc w:val="center"/>
        <w:rPr>
          <w:rFonts w:ascii="Times New Roman" w:hAnsi="Times New Roman" w:cs="Times New Roman"/>
          <w:color w:val="auto"/>
        </w:rPr>
      </w:pPr>
      <w:bookmarkStart w:id="64" w:name="_Toc68864391"/>
      <w:bookmarkStart w:id="65" w:name="_GoBack"/>
      <w:bookmarkEnd w:id="65"/>
      <w:r w:rsidRPr="002870A4">
        <w:rPr>
          <w:rFonts w:ascii="Times New Roman" w:hAnsi="Times New Roman" w:cs="Times New Roman"/>
          <w:color w:val="auto"/>
        </w:rPr>
        <w:lastRenderedPageBreak/>
        <w:t>РАЗДЕЛ IV. ТЕХНИЧЕСКОЕ ЗАДАНИЕ</w:t>
      </w:r>
      <w:bookmarkEnd w:id="64"/>
    </w:p>
    <w:p w:rsidR="00940B43" w:rsidRPr="00153DAD" w:rsidRDefault="00940B43" w:rsidP="00E93E4B">
      <w:pPr>
        <w:pStyle w:val="32"/>
        <w:rPr>
          <w:rFonts w:ascii="Calibri" w:hAnsi="Calibri"/>
          <w:color w:val="000000"/>
          <w:sz w:val="24"/>
          <w:szCs w:val="24"/>
          <w:u w:val="single"/>
        </w:rPr>
      </w:pPr>
      <w:bookmarkStart w:id="66" w:name="_Toc529889389"/>
      <w:bookmarkStart w:id="67" w:name="_Toc1476125"/>
      <w:bookmarkStart w:id="68" w:name="_Toc6590324"/>
      <w:bookmarkStart w:id="69" w:name="_Toc33176769"/>
      <w:bookmarkStart w:id="70" w:name="_Toc59198115"/>
      <w:r w:rsidRPr="00153DAD">
        <w:rPr>
          <w:b/>
          <w:color w:val="000000"/>
          <w:sz w:val="24"/>
          <w:szCs w:val="24"/>
        </w:rPr>
        <w:t>Предмет</w:t>
      </w:r>
      <w:r w:rsidRPr="00153DAD">
        <w:rPr>
          <w:rFonts w:ascii="Times Roman" w:hAnsi="Times Roman"/>
          <w:b/>
          <w:color w:val="000000"/>
          <w:sz w:val="24"/>
          <w:szCs w:val="24"/>
        </w:rPr>
        <w:t xml:space="preserve"> </w:t>
      </w:r>
      <w:r w:rsidRPr="00153DAD">
        <w:rPr>
          <w:b/>
          <w:sz w:val="24"/>
          <w:szCs w:val="24"/>
          <w:lang w:eastAsia="zh-CN"/>
        </w:rPr>
        <w:t>закупки</w:t>
      </w:r>
      <w:r w:rsidRPr="00153DAD">
        <w:rPr>
          <w:rFonts w:ascii="Times Roman" w:hAnsi="Times Roman"/>
          <w:b/>
          <w:sz w:val="24"/>
          <w:szCs w:val="24"/>
          <w:lang w:eastAsia="zh-CN"/>
        </w:rPr>
        <w:t xml:space="preserve"> </w:t>
      </w:r>
      <w:r w:rsidRPr="00153DAD">
        <w:rPr>
          <w:b/>
          <w:sz w:val="24"/>
          <w:szCs w:val="24"/>
          <w:lang w:eastAsia="zh-CN"/>
        </w:rPr>
        <w:t>в</w:t>
      </w:r>
      <w:r w:rsidRPr="00153DAD">
        <w:rPr>
          <w:rFonts w:ascii="Times Roman" w:hAnsi="Times Roman"/>
          <w:b/>
          <w:sz w:val="24"/>
          <w:szCs w:val="24"/>
          <w:lang w:eastAsia="zh-CN"/>
        </w:rPr>
        <w:t xml:space="preserve"> </w:t>
      </w:r>
      <w:r w:rsidRPr="00153DAD">
        <w:rPr>
          <w:b/>
          <w:sz w:val="24"/>
          <w:szCs w:val="24"/>
          <w:lang w:eastAsia="zh-CN"/>
        </w:rPr>
        <w:t>электронной</w:t>
      </w:r>
      <w:r w:rsidRPr="00153DAD">
        <w:rPr>
          <w:rFonts w:ascii="Times Roman" w:hAnsi="Times Roman"/>
          <w:b/>
          <w:sz w:val="24"/>
          <w:szCs w:val="24"/>
          <w:lang w:eastAsia="zh-CN"/>
        </w:rPr>
        <w:t xml:space="preserve"> </w:t>
      </w:r>
      <w:r w:rsidRPr="00153DAD">
        <w:rPr>
          <w:b/>
          <w:sz w:val="24"/>
          <w:szCs w:val="24"/>
          <w:lang w:eastAsia="zh-CN"/>
        </w:rPr>
        <w:t>форме</w:t>
      </w:r>
      <w:r w:rsidRPr="00153DAD">
        <w:rPr>
          <w:rFonts w:ascii="Times Roman" w:hAnsi="Times Roman"/>
          <w:b/>
          <w:color w:val="000000"/>
          <w:sz w:val="24"/>
          <w:szCs w:val="24"/>
        </w:rPr>
        <w:t>:</w:t>
      </w:r>
      <w:r w:rsidRPr="00153DAD">
        <w:rPr>
          <w:rFonts w:ascii="Times Roman" w:hAnsi="Times Roman"/>
          <w:color w:val="000000"/>
          <w:sz w:val="24"/>
          <w:szCs w:val="24"/>
        </w:rPr>
        <w:t xml:space="preserve"> </w:t>
      </w:r>
      <w:r w:rsidRPr="007052B1">
        <w:rPr>
          <w:color w:val="000000"/>
          <w:sz w:val="22"/>
          <w:szCs w:val="22"/>
        </w:rPr>
        <w:t>Поставка промышленного оборудования.</w:t>
      </w:r>
    </w:p>
    <w:p w:rsidR="00940B43" w:rsidRPr="00153DAD" w:rsidRDefault="00940B43" w:rsidP="00E93E4B">
      <w:pPr>
        <w:jc w:val="both"/>
      </w:pPr>
      <w:r w:rsidRPr="00153DAD">
        <w:rPr>
          <w:rStyle w:val="2f4"/>
        </w:rPr>
        <w:t xml:space="preserve">Срок и условия поставки товара: </w:t>
      </w:r>
      <w:r w:rsidRPr="00153DAD">
        <w:rPr>
          <w:color w:val="000000"/>
          <w:lang w:bidi="ru-RU"/>
        </w:rPr>
        <w:t xml:space="preserve">в течение </w:t>
      </w:r>
      <w:r>
        <w:rPr>
          <w:color w:val="000000"/>
          <w:lang w:bidi="ru-RU"/>
        </w:rPr>
        <w:t>75</w:t>
      </w:r>
      <w:r w:rsidRPr="00153DAD">
        <w:rPr>
          <w:color w:val="000000"/>
          <w:lang w:bidi="ru-RU"/>
        </w:rPr>
        <w:t xml:space="preserve"> </w:t>
      </w:r>
      <w:r w:rsidRPr="00150048">
        <w:rPr>
          <w:color w:val="000000"/>
          <w:lang w:bidi="ru-RU"/>
        </w:rPr>
        <w:t>календарных</w:t>
      </w:r>
      <w:r w:rsidRPr="00153DAD">
        <w:rPr>
          <w:color w:val="000000"/>
          <w:lang w:bidi="ru-RU"/>
        </w:rPr>
        <w:t xml:space="preserve"> дней </w:t>
      </w:r>
      <w:proofErr w:type="gramStart"/>
      <w:r w:rsidRPr="00153DAD">
        <w:rPr>
          <w:color w:val="000000"/>
          <w:lang w:bidi="ru-RU"/>
        </w:rPr>
        <w:t>с даты заключения</w:t>
      </w:r>
      <w:proofErr w:type="gramEnd"/>
      <w:r w:rsidRPr="00153DAD">
        <w:rPr>
          <w:color w:val="000000"/>
          <w:lang w:bidi="ru-RU"/>
        </w:rPr>
        <w:t xml:space="preserve"> договора.</w:t>
      </w:r>
    </w:p>
    <w:p w:rsidR="00940B43" w:rsidRPr="00153DAD" w:rsidRDefault="00940B43" w:rsidP="00E93E4B">
      <w:pPr>
        <w:jc w:val="both"/>
      </w:pPr>
      <w:r w:rsidRPr="00153DAD">
        <w:rPr>
          <w:rStyle w:val="2f4"/>
        </w:rPr>
        <w:t xml:space="preserve">Место поставки товара: </w:t>
      </w:r>
      <w:r w:rsidRPr="00153DAD">
        <w:rPr>
          <w:color w:val="000000"/>
          <w:lang w:bidi="ru-RU"/>
        </w:rPr>
        <w:t>Тюменская область, г. Сургут, ул. Профсоюзов 69/1, центральный склад Заказчика.</w:t>
      </w:r>
    </w:p>
    <w:p w:rsidR="00940B43" w:rsidRDefault="00940B43" w:rsidP="00E93E4B">
      <w:pPr>
        <w:jc w:val="both"/>
        <w:rPr>
          <w:color w:val="000000"/>
          <w:lang w:bidi="ru-RU"/>
        </w:rPr>
      </w:pPr>
      <w:r w:rsidRPr="00153DAD">
        <w:rPr>
          <w:rStyle w:val="2f4"/>
        </w:rPr>
        <w:t xml:space="preserve">Время поставки: </w:t>
      </w:r>
      <w:r w:rsidRPr="00153DAD">
        <w:rPr>
          <w:color w:val="000000"/>
          <w:lang w:bidi="ru-RU"/>
        </w:rPr>
        <w:t>В рабочие дни с 09 до 17 часов (время местное).</w:t>
      </w:r>
    </w:p>
    <w:p w:rsidR="00940B43" w:rsidRPr="00153DAD" w:rsidRDefault="00940B43" w:rsidP="00940B43">
      <w:pPr>
        <w:pStyle w:val="1f1"/>
        <w:shd w:val="clear" w:color="auto" w:fill="auto"/>
        <w:ind w:left="140"/>
        <w:outlineLvl w:val="9"/>
      </w:pPr>
      <w:bookmarkStart w:id="71" w:name="bookmark0"/>
      <w:proofErr w:type="gramStart"/>
      <w:r w:rsidRPr="00153DAD">
        <w:rPr>
          <w:color w:val="000000"/>
          <w:sz w:val="24"/>
          <w:szCs w:val="24"/>
          <w:lang w:eastAsia="ru-RU" w:bidi="ru-RU"/>
        </w:rPr>
        <w:t>ТРЕБОВАНИЯ К КАЧЕСТВУ, ТЕХНИЧЕСКИМ И ФУНКЦИОНАЛЬНЫМ ХАРАКТЕРИСТИКАМ (ПОТРЕБИТЕЛЬСКИМ</w:t>
      </w:r>
      <w:bookmarkEnd w:id="71"/>
      <w:proofErr w:type="gramEnd"/>
    </w:p>
    <w:p w:rsidR="00940B43" w:rsidRDefault="00940B43" w:rsidP="00940B43">
      <w:pPr>
        <w:pStyle w:val="1f1"/>
        <w:shd w:val="clear" w:color="auto" w:fill="auto"/>
        <w:spacing w:after="261" w:line="240" w:lineRule="exact"/>
        <w:ind w:left="4740"/>
        <w:jc w:val="left"/>
        <w:outlineLvl w:val="9"/>
        <w:rPr>
          <w:color w:val="000000"/>
          <w:sz w:val="24"/>
          <w:szCs w:val="24"/>
          <w:lang w:eastAsia="ru-RU" w:bidi="ru-RU"/>
        </w:rPr>
      </w:pPr>
      <w:bookmarkStart w:id="72" w:name="bookmark1"/>
      <w:proofErr w:type="gramStart"/>
      <w:r w:rsidRPr="00153DAD">
        <w:rPr>
          <w:color w:val="000000"/>
          <w:sz w:val="24"/>
          <w:szCs w:val="24"/>
          <w:lang w:eastAsia="ru-RU" w:bidi="ru-RU"/>
        </w:rPr>
        <w:t>СВОЙСТВАМ) ПОСТАВЛЯЕМОГО ТОВАРА:</w:t>
      </w:r>
      <w:bookmarkEnd w:id="72"/>
      <w:proofErr w:type="gramEnd"/>
    </w:p>
    <w:p w:rsidR="00940B43" w:rsidRPr="00153DAD" w:rsidRDefault="00940B43" w:rsidP="00940B43">
      <w:pPr>
        <w:spacing w:after="120"/>
        <w:ind w:firstLine="426"/>
        <w:jc w:val="both"/>
        <w:rPr>
          <w:color w:val="000000"/>
        </w:rPr>
      </w:pPr>
      <w:proofErr w:type="gramStart"/>
      <w:r w:rsidRPr="00153DAD">
        <w:rPr>
          <w:bCs/>
          <w:iCs/>
        </w:rPr>
        <w:t xml:space="preserve">Указаны конкретные марки и модели оборудования в связи с тем, что данный товар покупается с целью замены вышедшего из строя, находившегося в эксплуатации ранее приобретенного товара, который входит в состав </w:t>
      </w:r>
      <w:r w:rsidRPr="00CA5B2E">
        <w:t>шкафов локальной системы контроля и управления (ЛСКУ)</w:t>
      </w:r>
      <w:r w:rsidRPr="00CA5B2E">
        <w:rPr>
          <w:bCs/>
          <w:iCs/>
        </w:rPr>
        <w:t>, центральных тепловых пунктов (ЦТП</w:t>
      </w:r>
      <w:r w:rsidRPr="00153DAD">
        <w:rPr>
          <w:bCs/>
          <w:iCs/>
        </w:rPr>
        <w:t>), подмешивающих станций (ПС), контрольно-распределительных пунктах (КРП), котельных (</w:t>
      </w:r>
      <w:r w:rsidRPr="00CA5B2E">
        <w:rPr>
          <w:bCs/>
          <w:iCs/>
        </w:rPr>
        <w:t xml:space="preserve">закупка осуществляется </w:t>
      </w:r>
      <w:r w:rsidRPr="00153DAD">
        <w:rPr>
          <w:bCs/>
          <w:iCs/>
        </w:rPr>
        <w:t>в соответствии с пп. “а” п. 3 ч.6.1 ст</w:t>
      </w:r>
      <w:proofErr w:type="gramEnd"/>
      <w:r w:rsidRPr="00153DAD">
        <w:rPr>
          <w:bCs/>
          <w:iCs/>
        </w:rPr>
        <w:t>.</w:t>
      </w:r>
      <w:proofErr w:type="gramStart"/>
      <w:r w:rsidRPr="00153DAD">
        <w:rPr>
          <w:bCs/>
          <w:iCs/>
        </w:rPr>
        <w:t xml:space="preserve">3 Федерального закона от 18.07.2011 N 223-ФЗ "О закупках товаров, работ, услуг отдельными видами юридических лиц"). </w:t>
      </w:r>
      <w:proofErr w:type="gramEnd"/>
    </w:p>
    <w:p w:rsidR="00940B43" w:rsidRPr="00153DAD" w:rsidRDefault="00940B43" w:rsidP="00940B43">
      <w:pPr>
        <w:ind w:firstLine="360"/>
        <w:rPr>
          <w:color w:val="000000"/>
          <w:lang w:bidi="ru-RU"/>
        </w:rPr>
      </w:pPr>
      <w:r w:rsidRPr="00153DAD">
        <w:rPr>
          <w:color w:val="000000"/>
          <w:lang w:bidi="ru-RU"/>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940B43" w:rsidRPr="00153DAD" w:rsidRDefault="00940B43" w:rsidP="00940B43">
      <w:pPr>
        <w:widowControl w:val="0"/>
        <w:numPr>
          <w:ilvl w:val="0"/>
          <w:numId w:val="48"/>
        </w:numPr>
        <w:tabs>
          <w:tab w:val="left" w:pos="368"/>
        </w:tabs>
        <w:spacing w:line="276" w:lineRule="exact"/>
        <w:ind w:right="-31"/>
        <w:jc w:val="both"/>
      </w:pPr>
      <w:r w:rsidRPr="00153DAD">
        <w:rPr>
          <w:rStyle w:val="2f4"/>
        </w:rPr>
        <w:t xml:space="preserve">Требования к качеству товара: </w:t>
      </w:r>
      <w:r w:rsidRPr="00153DAD">
        <w:rPr>
          <w:color w:val="000000"/>
          <w:lang w:bidi="ru-RU"/>
        </w:rPr>
        <w:t>Поставщик гарантирует Заказчику, что поставляемый товар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40B43" w:rsidRDefault="00940B43" w:rsidP="00940B43">
      <w:pPr>
        <w:widowControl w:val="0"/>
        <w:numPr>
          <w:ilvl w:val="0"/>
          <w:numId w:val="48"/>
        </w:numPr>
        <w:tabs>
          <w:tab w:val="left" w:pos="368"/>
          <w:tab w:val="left" w:pos="3636"/>
        </w:tabs>
        <w:spacing w:line="276" w:lineRule="exact"/>
        <w:ind w:right="-31"/>
        <w:jc w:val="both"/>
        <w:rPr>
          <w:color w:val="000000"/>
          <w:lang w:bidi="ru-RU"/>
        </w:rPr>
      </w:pPr>
      <w:r w:rsidRPr="00153DAD">
        <w:rPr>
          <w:rStyle w:val="2f4"/>
        </w:rPr>
        <w:t>Условия поставки товара:</w:t>
      </w:r>
      <w:r w:rsidRPr="00153DAD">
        <w:rPr>
          <w:rStyle w:val="2f4"/>
        </w:rPr>
        <w:tab/>
      </w:r>
      <w:r w:rsidRPr="00153DAD">
        <w:rPr>
          <w:color w:val="000000"/>
          <w:lang w:bidi="ru-RU"/>
        </w:rPr>
        <w:t xml:space="preserve">Поставщик должен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w:t>
      </w:r>
      <w:proofErr w:type="gramStart"/>
      <w:r w:rsidRPr="00153DAD">
        <w:rPr>
          <w:color w:val="000000"/>
          <w:lang w:bidi="ru-RU"/>
        </w:rPr>
        <w:t>ТР</w:t>
      </w:r>
      <w:proofErr w:type="gramEnd"/>
      <w:r w:rsidRPr="00153DAD">
        <w:rPr>
          <w:color w:val="000000"/>
          <w:lang w:bidi="ru-RU"/>
        </w:rPr>
        <w:t xml:space="preserve"> ТС, внесен в реестр утвержденных типах средств измерений </w:t>
      </w:r>
      <w:proofErr w:type="spellStart"/>
      <w:r w:rsidRPr="00153DAD">
        <w:rPr>
          <w:color w:val="000000"/>
          <w:lang w:bidi="ru-RU"/>
        </w:rPr>
        <w:t>Госреестра</w:t>
      </w:r>
      <w:proofErr w:type="spellEnd"/>
      <w:r w:rsidRPr="00153DAD">
        <w:rPr>
          <w:color w:val="000000"/>
          <w:lang w:bidi="ru-RU"/>
        </w:rPr>
        <w:t xml:space="preserve">,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В </w:t>
      </w:r>
      <w:proofErr w:type="gramStart"/>
      <w:r w:rsidRPr="00153DAD">
        <w:rPr>
          <w:color w:val="000000"/>
          <w:lang w:bidi="ru-RU"/>
        </w:rPr>
        <w:t>случае</w:t>
      </w:r>
      <w:proofErr w:type="gramEnd"/>
      <w:r w:rsidRPr="00153DAD">
        <w:rPr>
          <w:color w:val="000000"/>
          <w:lang w:bidi="ru-RU"/>
        </w:rPr>
        <w:t xml:space="preserve"> если поставляемый товары произведен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940B43" w:rsidRDefault="00940B43" w:rsidP="00940B43">
      <w:pPr>
        <w:widowControl w:val="0"/>
        <w:numPr>
          <w:ilvl w:val="0"/>
          <w:numId w:val="48"/>
        </w:numPr>
        <w:spacing w:line="276" w:lineRule="exact"/>
        <w:ind w:right="720"/>
        <w:jc w:val="both"/>
        <w:rPr>
          <w:b/>
          <w:bCs/>
          <w:color w:val="000000"/>
          <w:lang w:bidi="ru-RU"/>
        </w:rPr>
      </w:pPr>
      <w:r w:rsidRPr="00153DAD">
        <w:rPr>
          <w:b/>
          <w:bCs/>
          <w:color w:val="000000"/>
          <w:lang w:bidi="ru-RU"/>
        </w:rPr>
        <w:t>Требования к техническим характеристикам товара:</w:t>
      </w:r>
    </w:p>
    <w:p w:rsidR="00940B43" w:rsidRPr="006B7AD6" w:rsidRDefault="00940B43" w:rsidP="00940B43">
      <w:pPr>
        <w:ind w:right="720"/>
        <w:jc w:val="both"/>
        <w:rPr>
          <w:b/>
          <w:bCs/>
          <w:color w:val="000000"/>
          <w:lang w:bidi="ru-RU"/>
        </w:rPr>
      </w:pPr>
    </w:p>
    <w:tbl>
      <w:tblPr>
        <w:tblW w:w="51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2449"/>
        <w:gridCol w:w="2089"/>
        <w:gridCol w:w="3175"/>
        <w:gridCol w:w="3172"/>
        <w:gridCol w:w="1429"/>
        <w:gridCol w:w="623"/>
        <w:gridCol w:w="643"/>
        <w:gridCol w:w="1334"/>
      </w:tblGrid>
      <w:tr w:rsidR="00940B43" w:rsidRPr="00153DAD" w:rsidTr="00E93E4B">
        <w:trPr>
          <w:trHeight w:val="562"/>
        </w:trPr>
        <w:tc>
          <w:tcPr>
            <w:tcW w:w="163" w:type="pct"/>
            <w:vMerge w:val="restart"/>
            <w:vAlign w:val="center"/>
          </w:tcPr>
          <w:p w:rsidR="00940B43" w:rsidRPr="00153DAD" w:rsidRDefault="00940B43" w:rsidP="000D71BD">
            <w:pPr>
              <w:widowControl w:val="0"/>
              <w:jc w:val="both"/>
              <w:rPr>
                <w:rFonts w:ascii="Times Roman" w:hAnsi="Times Roman"/>
                <w:b/>
                <w:sz w:val="20"/>
                <w:szCs w:val="20"/>
              </w:rPr>
            </w:pPr>
            <w:r w:rsidRPr="00153DAD">
              <w:rPr>
                <w:b/>
                <w:sz w:val="20"/>
                <w:szCs w:val="20"/>
              </w:rPr>
              <w:t>№</w:t>
            </w:r>
            <w:r w:rsidRPr="00153DAD">
              <w:rPr>
                <w:rFonts w:ascii="Times Roman" w:hAnsi="Times Roman"/>
                <w:b/>
                <w:sz w:val="20"/>
                <w:szCs w:val="20"/>
              </w:rPr>
              <w:t xml:space="preserve"> </w:t>
            </w:r>
            <w:proofErr w:type="gramStart"/>
            <w:r w:rsidRPr="00153DAD">
              <w:rPr>
                <w:b/>
                <w:sz w:val="20"/>
                <w:szCs w:val="20"/>
              </w:rPr>
              <w:t>п</w:t>
            </w:r>
            <w:proofErr w:type="gramEnd"/>
            <w:r w:rsidRPr="00153DAD">
              <w:rPr>
                <w:rFonts w:ascii="Times Roman" w:hAnsi="Times Roman"/>
                <w:b/>
                <w:sz w:val="20"/>
                <w:szCs w:val="20"/>
              </w:rPr>
              <w:t>/</w:t>
            </w:r>
            <w:r w:rsidRPr="00153DAD">
              <w:rPr>
                <w:b/>
                <w:sz w:val="20"/>
                <w:szCs w:val="20"/>
              </w:rPr>
              <w:t>п</w:t>
            </w:r>
          </w:p>
        </w:tc>
        <w:tc>
          <w:tcPr>
            <w:tcW w:w="794" w:type="pct"/>
            <w:vMerge w:val="restart"/>
            <w:vAlign w:val="center"/>
          </w:tcPr>
          <w:p w:rsidR="00940B43" w:rsidRPr="00153DAD" w:rsidRDefault="00940B43" w:rsidP="000D71BD">
            <w:pPr>
              <w:widowControl w:val="0"/>
              <w:jc w:val="both"/>
              <w:rPr>
                <w:rFonts w:ascii="Times Roman" w:hAnsi="Times Roman"/>
                <w:b/>
                <w:sz w:val="20"/>
                <w:szCs w:val="20"/>
              </w:rPr>
            </w:pPr>
            <w:r w:rsidRPr="00153DAD">
              <w:rPr>
                <w:b/>
                <w:sz w:val="20"/>
                <w:szCs w:val="20"/>
              </w:rPr>
              <w:t>Наименование</w:t>
            </w:r>
            <w:r w:rsidRPr="00153DAD">
              <w:rPr>
                <w:rFonts w:ascii="Times Roman" w:hAnsi="Times Roman"/>
                <w:b/>
                <w:sz w:val="20"/>
                <w:szCs w:val="20"/>
              </w:rPr>
              <w:t xml:space="preserve"> </w:t>
            </w:r>
            <w:r w:rsidRPr="00153DAD">
              <w:rPr>
                <w:b/>
                <w:sz w:val="20"/>
                <w:szCs w:val="20"/>
              </w:rPr>
              <w:t>товара</w:t>
            </w:r>
          </w:p>
        </w:tc>
        <w:tc>
          <w:tcPr>
            <w:tcW w:w="677" w:type="pct"/>
            <w:vMerge w:val="restart"/>
            <w:vAlign w:val="center"/>
          </w:tcPr>
          <w:p w:rsidR="00940B43" w:rsidRPr="00153DAD" w:rsidRDefault="00940B43" w:rsidP="000D71BD">
            <w:pPr>
              <w:widowControl w:val="0"/>
              <w:jc w:val="both"/>
              <w:rPr>
                <w:rFonts w:ascii="Times Roman" w:hAnsi="Times Roman"/>
                <w:b/>
                <w:bCs/>
                <w:sz w:val="20"/>
                <w:szCs w:val="20"/>
              </w:rPr>
            </w:pPr>
            <w:r w:rsidRPr="00153DAD">
              <w:rPr>
                <w:b/>
                <w:bCs/>
                <w:sz w:val="20"/>
                <w:szCs w:val="20"/>
              </w:rPr>
              <w:t>Наименование</w:t>
            </w:r>
            <w:r w:rsidRPr="00153DAD">
              <w:rPr>
                <w:rFonts w:ascii="Times Roman" w:hAnsi="Times Roman"/>
                <w:b/>
                <w:bCs/>
                <w:sz w:val="20"/>
                <w:szCs w:val="20"/>
              </w:rPr>
              <w:t xml:space="preserve"> </w:t>
            </w:r>
            <w:r w:rsidRPr="00153DAD">
              <w:rPr>
                <w:b/>
                <w:bCs/>
                <w:sz w:val="20"/>
                <w:szCs w:val="20"/>
              </w:rPr>
              <w:t>показателя</w:t>
            </w:r>
          </w:p>
        </w:tc>
        <w:tc>
          <w:tcPr>
            <w:tcW w:w="2059" w:type="pct"/>
            <w:gridSpan w:val="2"/>
            <w:vAlign w:val="center"/>
          </w:tcPr>
          <w:p w:rsidR="00940B43" w:rsidRPr="00153DAD" w:rsidRDefault="00940B43" w:rsidP="000D71BD">
            <w:pPr>
              <w:widowControl w:val="0"/>
              <w:jc w:val="center"/>
              <w:rPr>
                <w:rFonts w:ascii="Times Roman" w:hAnsi="Times Roman"/>
                <w:b/>
                <w:sz w:val="20"/>
                <w:szCs w:val="20"/>
              </w:rPr>
            </w:pPr>
            <w:r w:rsidRPr="00153DAD">
              <w:rPr>
                <w:b/>
                <w:sz w:val="20"/>
                <w:szCs w:val="20"/>
              </w:rPr>
              <w:t>Функциональные</w:t>
            </w:r>
            <w:r w:rsidRPr="00153DAD">
              <w:rPr>
                <w:rFonts w:ascii="Times Roman" w:hAnsi="Times Roman"/>
                <w:b/>
                <w:sz w:val="20"/>
                <w:szCs w:val="20"/>
              </w:rPr>
              <w:t xml:space="preserve"> </w:t>
            </w:r>
            <w:r w:rsidRPr="00153DAD">
              <w:rPr>
                <w:b/>
                <w:sz w:val="20"/>
                <w:szCs w:val="20"/>
              </w:rPr>
              <w:t>и</w:t>
            </w:r>
            <w:r w:rsidRPr="00153DAD">
              <w:rPr>
                <w:rFonts w:ascii="Times Roman" w:hAnsi="Times Roman"/>
                <w:b/>
                <w:sz w:val="20"/>
                <w:szCs w:val="20"/>
              </w:rPr>
              <w:t xml:space="preserve"> </w:t>
            </w:r>
            <w:r w:rsidRPr="00153DAD">
              <w:rPr>
                <w:b/>
                <w:sz w:val="20"/>
                <w:szCs w:val="20"/>
              </w:rPr>
              <w:t>технические</w:t>
            </w:r>
            <w:r w:rsidRPr="00153DAD">
              <w:rPr>
                <w:rFonts w:ascii="Times Roman" w:hAnsi="Times Roman"/>
                <w:b/>
                <w:sz w:val="20"/>
                <w:szCs w:val="20"/>
              </w:rPr>
              <w:t xml:space="preserve"> </w:t>
            </w:r>
            <w:r w:rsidRPr="00153DAD">
              <w:rPr>
                <w:b/>
                <w:sz w:val="20"/>
                <w:szCs w:val="20"/>
              </w:rPr>
              <w:t>характеристики</w:t>
            </w:r>
          </w:p>
        </w:tc>
        <w:tc>
          <w:tcPr>
            <w:tcW w:w="463" w:type="pct"/>
            <w:vMerge w:val="restart"/>
          </w:tcPr>
          <w:p w:rsidR="00940B43" w:rsidRPr="00153DAD" w:rsidRDefault="00940B43" w:rsidP="000D71BD">
            <w:pPr>
              <w:widowControl w:val="0"/>
              <w:jc w:val="both"/>
              <w:rPr>
                <w:rFonts w:ascii="Times Roman" w:hAnsi="Times Roman"/>
                <w:b/>
                <w:sz w:val="20"/>
                <w:szCs w:val="20"/>
              </w:rPr>
            </w:pPr>
            <w:r w:rsidRPr="00153DAD">
              <w:rPr>
                <w:b/>
                <w:sz w:val="20"/>
                <w:szCs w:val="20"/>
              </w:rPr>
              <w:t>ГОСТ</w:t>
            </w:r>
          </w:p>
        </w:tc>
        <w:tc>
          <w:tcPr>
            <w:tcW w:w="202" w:type="pct"/>
            <w:vMerge w:val="restart"/>
          </w:tcPr>
          <w:p w:rsidR="00940B43" w:rsidRPr="00153DAD" w:rsidRDefault="00940B43" w:rsidP="000D71BD">
            <w:pPr>
              <w:widowControl w:val="0"/>
              <w:jc w:val="both"/>
              <w:rPr>
                <w:rFonts w:ascii="Times Roman" w:hAnsi="Times Roman"/>
                <w:b/>
                <w:sz w:val="20"/>
                <w:szCs w:val="20"/>
              </w:rPr>
            </w:pPr>
            <w:r w:rsidRPr="00153DAD">
              <w:rPr>
                <w:b/>
                <w:sz w:val="20"/>
                <w:szCs w:val="20"/>
              </w:rPr>
              <w:t>Ед</w:t>
            </w:r>
            <w:r w:rsidRPr="00153DAD">
              <w:rPr>
                <w:rFonts w:ascii="Times Roman" w:hAnsi="Times Roman"/>
                <w:b/>
                <w:sz w:val="20"/>
                <w:szCs w:val="20"/>
              </w:rPr>
              <w:t xml:space="preserve">. </w:t>
            </w:r>
            <w:r w:rsidRPr="00153DAD">
              <w:rPr>
                <w:b/>
                <w:sz w:val="20"/>
                <w:szCs w:val="20"/>
              </w:rPr>
              <w:t>изм</w:t>
            </w:r>
            <w:r w:rsidRPr="00153DAD">
              <w:rPr>
                <w:rFonts w:ascii="Times Roman" w:hAnsi="Times Roman"/>
                <w:b/>
                <w:sz w:val="20"/>
                <w:szCs w:val="20"/>
              </w:rPr>
              <w:t>.</w:t>
            </w:r>
          </w:p>
        </w:tc>
        <w:tc>
          <w:tcPr>
            <w:tcW w:w="208" w:type="pct"/>
            <w:vMerge w:val="restart"/>
          </w:tcPr>
          <w:p w:rsidR="00940B43" w:rsidRPr="00153DAD" w:rsidRDefault="00940B43" w:rsidP="000D71BD">
            <w:pPr>
              <w:widowControl w:val="0"/>
              <w:jc w:val="both"/>
              <w:rPr>
                <w:rFonts w:ascii="Times Roman" w:hAnsi="Times Roman"/>
                <w:b/>
                <w:sz w:val="20"/>
                <w:szCs w:val="20"/>
              </w:rPr>
            </w:pPr>
            <w:r w:rsidRPr="00153DAD">
              <w:rPr>
                <w:b/>
                <w:sz w:val="20"/>
                <w:szCs w:val="20"/>
              </w:rPr>
              <w:t>Кол</w:t>
            </w:r>
            <w:r w:rsidRPr="00153DAD">
              <w:rPr>
                <w:rFonts w:ascii="Times Roman" w:hAnsi="Times Roman"/>
                <w:b/>
                <w:sz w:val="20"/>
                <w:szCs w:val="20"/>
              </w:rPr>
              <w:t>-</w:t>
            </w:r>
            <w:r w:rsidRPr="00153DAD">
              <w:rPr>
                <w:b/>
                <w:sz w:val="20"/>
                <w:szCs w:val="20"/>
              </w:rPr>
              <w:t>во</w:t>
            </w:r>
          </w:p>
        </w:tc>
        <w:tc>
          <w:tcPr>
            <w:tcW w:w="433" w:type="pct"/>
            <w:vMerge w:val="restart"/>
          </w:tcPr>
          <w:p w:rsidR="00940B43" w:rsidRPr="00153DAD" w:rsidRDefault="00940B43" w:rsidP="000D71BD">
            <w:pPr>
              <w:widowControl w:val="0"/>
              <w:jc w:val="both"/>
              <w:rPr>
                <w:b/>
                <w:sz w:val="20"/>
                <w:szCs w:val="20"/>
              </w:rPr>
            </w:pPr>
            <w:r w:rsidRPr="007052B1">
              <w:rPr>
                <w:b/>
                <w:sz w:val="20"/>
                <w:szCs w:val="20"/>
              </w:rPr>
              <w:t>Средняя цена за ед., руб. с НДС</w:t>
            </w:r>
          </w:p>
        </w:tc>
      </w:tr>
      <w:tr w:rsidR="00940B43" w:rsidRPr="00153DAD" w:rsidTr="00E93E4B">
        <w:trPr>
          <w:trHeight w:val="562"/>
        </w:trPr>
        <w:tc>
          <w:tcPr>
            <w:tcW w:w="163" w:type="pct"/>
            <w:vMerge/>
          </w:tcPr>
          <w:p w:rsidR="00940B43" w:rsidRPr="00153DAD" w:rsidRDefault="00940B43" w:rsidP="000D71BD">
            <w:pPr>
              <w:widowControl w:val="0"/>
              <w:jc w:val="both"/>
              <w:rPr>
                <w:rFonts w:ascii="Times Roman" w:hAnsi="Times Roman"/>
                <w:b/>
                <w:sz w:val="20"/>
                <w:szCs w:val="20"/>
              </w:rPr>
            </w:pPr>
          </w:p>
        </w:tc>
        <w:tc>
          <w:tcPr>
            <w:tcW w:w="794" w:type="pct"/>
            <w:vMerge/>
          </w:tcPr>
          <w:p w:rsidR="00940B43" w:rsidRPr="00153DAD" w:rsidRDefault="00940B43" w:rsidP="000D71BD">
            <w:pPr>
              <w:widowControl w:val="0"/>
              <w:jc w:val="both"/>
              <w:rPr>
                <w:rFonts w:ascii="Times Roman" w:hAnsi="Times Roman"/>
                <w:b/>
                <w:sz w:val="20"/>
                <w:szCs w:val="20"/>
              </w:rPr>
            </w:pPr>
          </w:p>
        </w:tc>
        <w:tc>
          <w:tcPr>
            <w:tcW w:w="677" w:type="pct"/>
            <w:vMerge/>
          </w:tcPr>
          <w:p w:rsidR="00940B43" w:rsidRPr="00153DAD" w:rsidRDefault="00940B43" w:rsidP="000D71BD">
            <w:pPr>
              <w:widowControl w:val="0"/>
              <w:jc w:val="both"/>
              <w:rPr>
                <w:rFonts w:ascii="Times Roman" w:hAnsi="Times Roman"/>
                <w:sz w:val="20"/>
                <w:szCs w:val="20"/>
              </w:rPr>
            </w:pPr>
          </w:p>
        </w:tc>
        <w:tc>
          <w:tcPr>
            <w:tcW w:w="1030" w:type="pct"/>
          </w:tcPr>
          <w:p w:rsidR="00940B43" w:rsidRPr="00153DAD" w:rsidRDefault="00940B43" w:rsidP="000D71BD">
            <w:pPr>
              <w:widowControl w:val="0"/>
              <w:jc w:val="both"/>
              <w:rPr>
                <w:rFonts w:ascii="Times Roman" w:hAnsi="Times Roman"/>
                <w:b/>
                <w:sz w:val="20"/>
                <w:szCs w:val="20"/>
              </w:rPr>
            </w:pPr>
            <w:r w:rsidRPr="00153DAD">
              <w:rPr>
                <w:sz w:val="20"/>
                <w:szCs w:val="20"/>
              </w:rPr>
              <w:t>Значения</w:t>
            </w:r>
            <w:r w:rsidRPr="00153DAD">
              <w:rPr>
                <w:rFonts w:ascii="Times Roman" w:hAnsi="Times Roman"/>
                <w:sz w:val="20"/>
                <w:szCs w:val="20"/>
              </w:rPr>
              <w:t xml:space="preserve"> </w:t>
            </w:r>
            <w:r w:rsidRPr="00153DAD">
              <w:rPr>
                <w:sz w:val="20"/>
                <w:szCs w:val="20"/>
              </w:rPr>
              <w:t>показателей</w:t>
            </w:r>
            <w:r w:rsidRPr="00153DAD">
              <w:rPr>
                <w:rFonts w:ascii="Times Roman" w:hAnsi="Times Roman"/>
                <w:sz w:val="20"/>
                <w:szCs w:val="20"/>
              </w:rPr>
              <w:t xml:space="preserve">, </w:t>
            </w:r>
            <w:r w:rsidRPr="00153DAD">
              <w:rPr>
                <w:sz w:val="20"/>
                <w:szCs w:val="20"/>
              </w:rPr>
              <w:t>которые</w:t>
            </w:r>
            <w:r w:rsidRPr="00153DAD">
              <w:rPr>
                <w:rFonts w:ascii="Times Roman" w:hAnsi="Times Roman"/>
                <w:sz w:val="20"/>
                <w:szCs w:val="20"/>
              </w:rPr>
              <w:t xml:space="preserve"> </w:t>
            </w:r>
            <w:r w:rsidRPr="00153DAD">
              <w:rPr>
                <w:sz w:val="20"/>
                <w:szCs w:val="20"/>
              </w:rPr>
              <w:t>не</w:t>
            </w:r>
            <w:r w:rsidRPr="00153DAD">
              <w:rPr>
                <w:rFonts w:ascii="Times Roman" w:hAnsi="Times Roman"/>
                <w:sz w:val="20"/>
                <w:szCs w:val="20"/>
              </w:rPr>
              <w:t xml:space="preserve"> </w:t>
            </w:r>
            <w:r w:rsidRPr="00153DAD">
              <w:rPr>
                <w:sz w:val="20"/>
                <w:szCs w:val="20"/>
              </w:rPr>
              <w:t>могут</w:t>
            </w:r>
            <w:r w:rsidRPr="00153DAD">
              <w:rPr>
                <w:rFonts w:ascii="Times Roman" w:hAnsi="Times Roman"/>
                <w:sz w:val="20"/>
                <w:szCs w:val="20"/>
              </w:rPr>
              <w:t xml:space="preserve"> </w:t>
            </w:r>
            <w:r w:rsidRPr="00153DAD">
              <w:rPr>
                <w:sz w:val="20"/>
                <w:szCs w:val="20"/>
              </w:rPr>
              <w:t>меняться</w:t>
            </w:r>
            <w:r w:rsidRPr="00153DAD">
              <w:rPr>
                <w:rFonts w:ascii="Times Roman" w:hAnsi="Times Roman"/>
                <w:sz w:val="20"/>
                <w:szCs w:val="20"/>
              </w:rPr>
              <w:t xml:space="preserve"> </w:t>
            </w:r>
            <w:r w:rsidRPr="00153DAD">
              <w:rPr>
                <w:rFonts w:ascii="Times Roman" w:hAnsi="Times Roman"/>
                <w:b/>
                <w:sz w:val="20"/>
                <w:szCs w:val="20"/>
              </w:rPr>
              <w:t>(</w:t>
            </w:r>
            <w:proofErr w:type="gramStart"/>
            <w:r w:rsidRPr="00153DAD">
              <w:rPr>
                <w:b/>
                <w:sz w:val="20"/>
                <w:szCs w:val="20"/>
              </w:rPr>
              <w:t>неизменяемое</w:t>
            </w:r>
            <w:proofErr w:type="gramEnd"/>
            <w:r w:rsidRPr="00153DAD">
              <w:rPr>
                <w:rFonts w:ascii="Times Roman" w:hAnsi="Times Roman"/>
                <w:sz w:val="20"/>
                <w:szCs w:val="20"/>
              </w:rPr>
              <w:t>)</w:t>
            </w:r>
          </w:p>
        </w:tc>
        <w:tc>
          <w:tcPr>
            <w:tcW w:w="1029" w:type="pct"/>
          </w:tcPr>
          <w:p w:rsidR="00940B43" w:rsidRPr="00153DAD" w:rsidRDefault="00940B43" w:rsidP="000D71BD">
            <w:pPr>
              <w:widowControl w:val="0"/>
              <w:jc w:val="both"/>
              <w:rPr>
                <w:rFonts w:ascii="Times Roman" w:hAnsi="Times Roman"/>
                <w:sz w:val="20"/>
                <w:szCs w:val="20"/>
              </w:rPr>
            </w:pPr>
            <w:r w:rsidRPr="00153DAD">
              <w:rPr>
                <w:sz w:val="20"/>
                <w:szCs w:val="20"/>
              </w:rPr>
              <w:t>Значения</w:t>
            </w:r>
            <w:r w:rsidRPr="00153DAD">
              <w:rPr>
                <w:rFonts w:ascii="Times Roman" w:hAnsi="Times Roman"/>
                <w:sz w:val="20"/>
                <w:szCs w:val="20"/>
              </w:rPr>
              <w:t xml:space="preserve"> </w:t>
            </w:r>
            <w:r w:rsidRPr="00153DAD">
              <w:rPr>
                <w:sz w:val="20"/>
                <w:szCs w:val="20"/>
              </w:rPr>
              <w:t>показателей</w:t>
            </w:r>
            <w:r w:rsidRPr="00153DAD">
              <w:rPr>
                <w:rFonts w:ascii="Times Roman" w:hAnsi="Times Roman"/>
                <w:sz w:val="20"/>
                <w:szCs w:val="20"/>
              </w:rPr>
              <w:t xml:space="preserve">, </w:t>
            </w:r>
            <w:r w:rsidRPr="00153DAD">
              <w:rPr>
                <w:sz w:val="20"/>
                <w:szCs w:val="20"/>
              </w:rPr>
              <w:t>которые</w:t>
            </w:r>
            <w:r w:rsidRPr="00153DAD">
              <w:rPr>
                <w:rFonts w:ascii="Times Roman" w:hAnsi="Times Roman"/>
                <w:sz w:val="20"/>
                <w:szCs w:val="20"/>
              </w:rPr>
              <w:t xml:space="preserve"> </w:t>
            </w:r>
            <w:r w:rsidRPr="00153DAD">
              <w:rPr>
                <w:sz w:val="20"/>
                <w:szCs w:val="20"/>
              </w:rPr>
              <w:t>могут</w:t>
            </w:r>
            <w:r w:rsidRPr="00153DAD">
              <w:rPr>
                <w:rFonts w:ascii="Times Roman" w:hAnsi="Times Roman"/>
                <w:sz w:val="20"/>
                <w:szCs w:val="20"/>
              </w:rPr>
              <w:t xml:space="preserve"> </w:t>
            </w:r>
            <w:r w:rsidRPr="00153DAD">
              <w:rPr>
                <w:sz w:val="20"/>
                <w:szCs w:val="20"/>
              </w:rPr>
              <w:t>меняться</w:t>
            </w:r>
            <w:r w:rsidRPr="00153DAD">
              <w:rPr>
                <w:rFonts w:ascii="Times Roman" w:hAnsi="Times Roman"/>
                <w:sz w:val="20"/>
                <w:szCs w:val="20"/>
              </w:rPr>
              <w:t xml:space="preserve"> </w:t>
            </w:r>
            <w:r w:rsidRPr="00153DAD">
              <w:rPr>
                <w:rFonts w:ascii="Times Roman" w:hAnsi="Times Roman"/>
                <w:b/>
                <w:sz w:val="20"/>
                <w:szCs w:val="20"/>
              </w:rPr>
              <w:t>(</w:t>
            </w:r>
            <w:proofErr w:type="gramStart"/>
            <w:r w:rsidRPr="00153DAD">
              <w:rPr>
                <w:b/>
                <w:sz w:val="20"/>
                <w:szCs w:val="20"/>
              </w:rPr>
              <w:t>изменяемое</w:t>
            </w:r>
            <w:proofErr w:type="gramEnd"/>
            <w:r w:rsidRPr="00153DAD">
              <w:rPr>
                <w:rFonts w:ascii="Times Roman" w:hAnsi="Times Roman"/>
                <w:sz w:val="20"/>
                <w:szCs w:val="20"/>
              </w:rPr>
              <w:t>)</w:t>
            </w:r>
          </w:p>
        </w:tc>
        <w:tc>
          <w:tcPr>
            <w:tcW w:w="463" w:type="pct"/>
            <w:vMerge/>
          </w:tcPr>
          <w:p w:rsidR="00940B43" w:rsidRPr="00153DAD" w:rsidRDefault="00940B43" w:rsidP="000D71BD">
            <w:pPr>
              <w:widowControl w:val="0"/>
              <w:jc w:val="both"/>
              <w:rPr>
                <w:rFonts w:ascii="Times Roman" w:hAnsi="Times Roman"/>
                <w:b/>
                <w:sz w:val="20"/>
                <w:szCs w:val="20"/>
              </w:rPr>
            </w:pPr>
          </w:p>
        </w:tc>
        <w:tc>
          <w:tcPr>
            <w:tcW w:w="202" w:type="pct"/>
            <w:vMerge/>
          </w:tcPr>
          <w:p w:rsidR="00940B43" w:rsidRPr="00153DAD" w:rsidRDefault="00940B43" w:rsidP="000D71BD">
            <w:pPr>
              <w:widowControl w:val="0"/>
              <w:jc w:val="both"/>
              <w:rPr>
                <w:rFonts w:ascii="Times Roman" w:hAnsi="Times Roman"/>
                <w:b/>
                <w:sz w:val="20"/>
                <w:szCs w:val="20"/>
              </w:rPr>
            </w:pPr>
          </w:p>
        </w:tc>
        <w:tc>
          <w:tcPr>
            <w:tcW w:w="208" w:type="pct"/>
            <w:vMerge/>
          </w:tcPr>
          <w:p w:rsidR="00940B43" w:rsidRPr="00153DAD" w:rsidRDefault="00940B43" w:rsidP="000D71BD">
            <w:pPr>
              <w:widowControl w:val="0"/>
              <w:jc w:val="both"/>
              <w:rPr>
                <w:rFonts w:ascii="Times Roman" w:hAnsi="Times Roman"/>
                <w:b/>
                <w:sz w:val="20"/>
                <w:szCs w:val="20"/>
              </w:rPr>
            </w:pPr>
          </w:p>
        </w:tc>
        <w:tc>
          <w:tcPr>
            <w:tcW w:w="433" w:type="pct"/>
            <w:vMerge/>
          </w:tcPr>
          <w:p w:rsidR="00940B43" w:rsidRPr="00153DAD" w:rsidRDefault="00940B43" w:rsidP="000D71BD">
            <w:pPr>
              <w:widowControl w:val="0"/>
              <w:jc w:val="both"/>
              <w:rPr>
                <w:rFonts w:ascii="Times Roman" w:hAnsi="Times Roman"/>
                <w:b/>
                <w:sz w:val="20"/>
                <w:szCs w:val="20"/>
              </w:rPr>
            </w:pPr>
          </w:p>
        </w:tc>
      </w:tr>
      <w:tr w:rsidR="00940B43" w:rsidRPr="00153DAD" w:rsidTr="00E93E4B">
        <w:trPr>
          <w:trHeight w:val="562"/>
        </w:trPr>
        <w:tc>
          <w:tcPr>
            <w:tcW w:w="163" w:type="pct"/>
            <w:vMerge w:val="restart"/>
          </w:tcPr>
          <w:p w:rsidR="00940B43" w:rsidRPr="00774B51" w:rsidRDefault="00940B43" w:rsidP="000D71BD">
            <w:pPr>
              <w:widowControl w:val="0"/>
              <w:jc w:val="both"/>
            </w:pPr>
            <w:r>
              <w:t>1</w:t>
            </w:r>
          </w:p>
        </w:tc>
        <w:tc>
          <w:tcPr>
            <w:tcW w:w="794" w:type="pct"/>
            <w:vMerge w:val="restart"/>
          </w:tcPr>
          <w:p w:rsidR="00940B43" w:rsidRPr="00153DAD" w:rsidRDefault="00940B43" w:rsidP="000D71BD">
            <w:pPr>
              <w:widowControl w:val="0"/>
              <w:autoSpaceDE w:val="0"/>
              <w:autoSpaceDN w:val="0"/>
              <w:adjustRightInd w:val="0"/>
              <w:jc w:val="center"/>
            </w:pPr>
            <w:r w:rsidRPr="00153DAD">
              <w:t>Контроллер расширения выходо</w:t>
            </w:r>
            <w:proofErr w:type="gramStart"/>
            <w:r w:rsidRPr="00153DAD">
              <w:t>в(</w:t>
            </w:r>
            <w:proofErr w:type="gramEnd"/>
            <w:r w:rsidRPr="00153DAD">
              <w:t>аналоговый)</w:t>
            </w:r>
          </w:p>
          <w:p w:rsidR="00940B43" w:rsidRPr="00153DAD" w:rsidRDefault="00940B43" w:rsidP="000D71BD">
            <w:pPr>
              <w:widowControl w:val="0"/>
              <w:autoSpaceDE w:val="0"/>
              <w:autoSpaceDN w:val="0"/>
              <w:adjustRightInd w:val="0"/>
              <w:jc w:val="center"/>
            </w:pPr>
            <w:r w:rsidRPr="00153DAD">
              <w:rPr>
                <w:color w:val="000000"/>
              </w:rPr>
              <w:lastRenderedPageBreak/>
              <w:t xml:space="preserve">КР-4А. </w:t>
            </w:r>
            <w:r w:rsidRPr="00153DAD">
              <w:rPr>
                <w:color w:val="000000"/>
                <w:lang w:val="en-US"/>
              </w:rPr>
              <w:t>M</w:t>
            </w:r>
            <w:r w:rsidRPr="00153DAD">
              <w:rPr>
                <w:color w:val="000000"/>
              </w:rPr>
              <w:t xml:space="preserve">2 </w:t>
            </w:r>
          </w:p>
        </w:tc>
        <w:tc>
          <w:tcPr>
            <w:tcW w:w="677" w:type="pct"/>
            <w:vAlign w:val="center"/>
          </w:tcPr>
          <w:p w:rsidR="00940B43" w:rsidRPr="00153DAD" w:rsidRDefault="00940B43" w:rsidP="000D71BD">
            <w:pPr>
              <w:widowControl w:val="0"/>
              <w:autoSpaceDE w:val="0"/>
              <w:autoSpaceDN w:val="0"/>
              <w:adjustRightInd w:val="0"/>
              <w:jc w:val="center"/>
            </w:pPr>
            <w:r w:rsidRPr="00153DAD">
              <w:lastRenderedPageBreak/>
              <w:t>Контроллер расширения выходов</w:t>
            </w:r>
          </w:p>
          <w:p w:rsidR="00940B43" w:rsidRPr="00153DAD" w:rsidRDefault="00940B43" w:rsidP="000D71BD">
            <w:pPr>
              <w:widowControl w:val="0"/>
              <w:autoSpaceDE w:val="0"/>
              <w:autoSpaceDN w:val="0"/>
              <w:adjustRightInd w:val="0"/>
            </w:pPr>
          </w:p>
        </w:tc>
        <w:tc>
          <w:tcPr>
            <w:tcW w:w="1030" w:type="pct"/>
            <w:vAlign w:val="center"/>
          </w:tcPr>
          <w:p w:rsidR="00940B43" w:rsidRPr="00153DAD" w:rsidRDefault="00940B43" w:rsidP="000D71BD">
            <w:pPr>
              <w:widowControl w:val="0"/>
              <w:autoSpaceDE w:val="0"/>
              <w:autoSpaceDN w:val="0"/>
              <w:adjustRightInd w:val="0"/>
              <w:jc w:val="both"/>
            </w:pPr>
            <w:r w:rsidRPr="00153DAD">
              <w:lastRenderedPageBreak/>
              <w:t>Назначени</w:t>
            </w:r>
            <w:proofErr w:type="gramStart"/>
            <w:r w:rsidRPr="00153DAD">
              <w:t>е-</w:t>
            </w:r>
            <w:proofErr w:type="gramEnd"/>
            <w:r w:rsidRPr="00153DAD">
              <w:t xml:space="preserve"> обеспечивать   функционирование в информационно-</w:t>
            </w:r>
            <w:r w:rsidRPr="00153DAD">
              <w:lastRenderedPageBreak/>
              <w:t>управляющих системах (АСУТП, SCADA-системы, системы телемеханики и т.п.) в качестве устройства модуля расширения ПЛК.</w:t>
            </w:r>
          </w:p>
        </w:tc>
        <w:tc>
          <w:tcPr>
            <w:tcW w:w="1029" w:type="pct"/>
            <w:vAlign w:val="center"/>
          </w:tcPr>
          <w:p w:rsidR="00940B43" w:rsidRPr="00153DAD" w:rsidRDefault="00940B43" w:rsidP="000D71BD">
            <w:pPr>
              <w:widowControl w:val="0"/>
              <w:autoSpaceDE w:val="0"/>
              <w:autoSpaceDN w:val="0"/>
              <w:adjustRightInd w:val="0"/>
              <w:jc w:val="both"/>
            </w:pPr>
          </w:p>
        </w:tc>
        <w:tc>
          <w:tcPr>
            <w:tcW w:w="463" w:type="pct"/>
            <w:vMerge w:val="restart"/>
          </w:tcPr>
          <w:p w:rsidR="00940B43" w:rsidRPr="00153DAD" w:rsidRDefault="00940B43" w:rsidP="000D71BD">
            <w:pPr>
              <w:widowControl w:val="0"/>
              <w:jc w:val="center"/>
            </w:pPr>
            <w:r w:rsidRPr="00153DAD">
              <w:t>Гост отсутствует</w:t>
            </w:r>
          </w:p>
        </w:tc>
        <w:tc>
          <w:tcPr>
            <w:tcW w:w="202" w:type="pct"/>
            <w:vMerge w:val="restart"/>
          </w:tcPr>
          <w:p w:rsidR="00940B43" w:rsidRPr="00153DAD" w:rsidRDefault="00940B43" w:rsidP="000D71BD">
            <w:pPr>
              <w:widowControl w:val="0"/>
              <w:jc w:val="center"/>
            </w:pPr>
            <w:r w:rsidRPr="00153DAD">
              <w:t>Шт.</w:t>
            </w:r>
          </w:p>
        </w:tc>
        <w:tc>
          <w:tcPr>
            <w:tcW w:w="208" w:type="pct"/>
            <w:vMerge w:val="restart"/>
          </w:tcPr>
          <w:p w:rsidR="00940B43" w:rsidRPr="00153DAD" w:rsidRDefault="00940B43" w:rsidP="000D71BD">
            <w:pPr>
              <w:widowControl w:val="0"/>
              <w:jc w:val="center"/>
            </w:pPr>
            <w:r>
              <w:t>5</w:t>
            </w:r>
          </w:p>
        </w:tc>
        <w:tc>
          <w:tcPr>
            <w:tcW w:w="433" w:type="pct"/>
            <w:vMerge w:val="restart"/>
          </w:tcPr>
          <w:p w:rsidR="00940B43" w:rsidRDefault="00940B43" w:rsidP="000D71BD">
            <w:pPr>
              <w:widowControl w:val="0"/>
            </w:pPr>
            <w:r w:rsidRPr="00CD0B8B">
              <w:t xml:space="preserve"> 37</w:t>
            </w:r>
            <w:r>
              <w:t xml:space="preserve"> </w:t>
            </w:r>
            <w:r w:rsidRPr="00CD0B8B">
              <w:t xml:space="preserve">570,50   </w:t>
            </w:r>
          </w:p>
        </w:tc>
      </w:tr>
      <w:tr w:rsidR="00940B43" w:rsidRPr="00153DAD" w:rsidTr="00E93E4B">
        <w:trPr>
          <w:trHeight w:val="562"/>
        </w:trPr>
        <w:tc>
          <w:tcPr>
            <w:tcW w:w="163" w:type="pct"/>
            <w:vMerge/>
          </w:tcPr>
          <w:p w:rsidR="00940B43" w:rsidRPr="00153DAD" w:rsidRDefault="00940B43" w:rsidP="000D71BD">
            <w:pPr>
              <w:widowControl w:val="0"/>
              <w:jc w:val="both"/>
            </w:pPr>
          </w:p>
        </w:tc>
        <w:tc>
          <w:tcPr>
            <w:tcW w:w="794" w:type="pct"/>
            <w:vMerge/>
          </w:tcPr>
          <w:p w:rsidR="00940B43" w:rsidRPr="00153DAD" w:rsidRDefault="00940B43" w:rsidP="000D71BD">
            <w:pPr>
              <w:widowControl w:val="0"/>
              <w:jc w:val="both"/>
            </w:pPr>
          </w:p>
        </w:tc>
        <w:tc>
          <w:tcPr>
            <w:tcW w:w="677" w:type="pct"/>
          </w:tcPr>
          <w:p w:rsidR="00940B43" w:rsidRPr="00153DAD" w:rsidRDefault="00940B43" w:rsidP="000D71BD">
            <w:pPr>
              <w:widowControl w:val="0"/>
              <w:autoSpaceDE w:val="0"/>
              <w:autoSpaceDN w:val="0"/>
              <w:adjustRightInd w:val="0"/>
            </w:pPr>
            <w:r w:rsidRPr="00153DAD">
              <w:t xml:space="preserve">Порты связи </w:t>
            </w:r>
          </w:p>
        </w:tc>
        <w:tc>
          <w:tcPr>
            <w:tcW w:w="1030" w:type="pct"/>
            <w:vAlign w:val="center"/>
          </w:tcPr>
          <w:p w:rsidR="00940B43" w:rsidRPr="00153DAD" w:rsidRDefault="00940B43" w:rsidP="000D71BD">
            <w:pPr>
              <w:widowControl w:val="0"/>
              <w:jc w:val="both"/>
              <w:rPr>
                <w:lang w:val="en-US"/>
              </w:rPr>
            </w:pPr>
            <w:r w:rsidRPr="00153DAD">
              <w:t xml:space="preserve">Интерфейс RS-485 </w:t>
            </w:r>
          </w:p>
        </w:tc>
        <w:tc>
          <w:tcPr>
            <w:tcW w:w="1029" w:type="pct"/>
            <w:vAlign w:val="center"/>
          </w:tcPr>
          <w:p w:rsidR="00940B43" w:rsidRPr="00153DAD" w:rsidRDefault="00940B43" w:rsidP="000D71BD">
            <w:pPr>
              <w:widowControl w:val="0"/>
              <w:autoSpaceDE w:val="0"/>
              <w:autoSpaceDN w:val="0"/>
              <w:adjustRightInd w:val="0"/>
              <w:jc w:val="both"/>
            </w:pPr>
            <w:r w:rsidRPr="00153DAD">
              <w:t>Не менее 1</w:t>
            </w:r>
          </w:p>
        </w:tc>
        <w:tc>
          <w:tcPr>
            <w:tcW w:w="463" w:type="pct"/>
            <w:vMerge/>
          </w:tcPr>
          <w:p w:rsidR="00940B43" w:rsidRPr="00153DAD" w:rsidRDefault="00940B43" w:rsidP="000D71BD">
            <w:pPr>
              <w:widowControl w:val="0"/>
              <w:jc w:val="center"/>
            </w:pPr>
          </w:p>
        </w:tc>
        <w:tc>
          <w:tcPr>
            <w:tcW w:w="202" w:type="pct"/>
            <w:vMerge/>
          </w:tcPr>
          <w:p w:rsidR="00940B43" w:rsidRPr="00153DAD" w:rsidRDefault="00940B43" w:rsidP="000D71BD">
            <w:pPr>
              <w:widowControl w:val="0"/>
              <w:jc w:val="center"/>
            </w:pPr>
          </w:p>
        </w:tc>
        <w:tc>
          <w:tcPr>
            <w:tcW w:w="208" w:type="pct"/>
            <w:vMerge/>
          </w:tcPr>
          <w:p w:rsidR="00940B43" w:rsidRPr="00153DAD" w:rsidRDefault="00940B43" w:rsidP="000D71BD">
            <w:pPr>
              <w:widowControl w:val="0"/>
              <w:jc w:val="center"/>
            </w:pPr>
          </w:p>
        </w:tc>
        <w:tc>
          <w:tcPr>
            <w:tcW w:w="433" w:type="pct"/>
            <w:vMerge/>
          </w:tcPr>
          <w:p w:rsidR="00940B43" w:rsidRPr="00153DAD" w:rsidRDefault="00940B43" w:rsidP="000D71BD">
            <w:pPr>
              <w:widowControl w:val="0"/>
              <w:jc w:val="center"/>
            </w:pPr>
          </w:p>
        </w:tc>
      </w:tr>
      <w:tr w:rsidR="00940B43" w:rsidRPr="00153DAD" w:rsidTr="00E93E4B">
        <w:trPr>
          <w:trHeight w:val="562"/>
        </w:trPr>
        <w:tc>
          <w:tcPr>
            <w:tcW w:w="163" w:type="pct"/>
            <w:vMerge/>
          </w:tcPr>
          <w:p w:rsidR="00940B43" w:rsidRPr="00153DAD" w:rsidRDefault="00940B43" w:rsidP="000D71BD">
            <w:pPr>
              <w:widowControl w:val="0"/>
              <w:jc w:val="both"/>
            </w:pPr>
          </w:p>
        </w:tc>
        <w:tc>
          <w:tcPr>
            <w:tcW w:w="794" w:type="pct"/>
            <w:vMerge/>
          </w:tcPr>
          <w:p w:rsidR="00940B43" w:rsidRPr="00153DAD" w:rsidRDefault="00940B43" w:rsidP="000D71BD">
            <w:pPr>
              <w:widowControl w:val="0"/>
              <w:jc w:val="both"/>
            </w:pPr>
          </w:p>
        </w:tc>
        <w:tc>
          <w:tcPr>
            <w:tcW w:w="677" w:type="pct"/>
          </w:tcPr>
          <w:p w:rsidR="00940B43" w:rsidRPr="00153DAD" w:rsidRDefault="00940B43" w:rsidP="000D71BD">
            <w:pPr>
              <w:widowControl w:val="0"/>
              <w:autoSpaceDE w:val="0"/>
              <w:autoSpaceDN w:val="0"/>
              <w:adjustRightInd w:val="0"/>
            </w:pPr>
            <w:r w:rsidRPr="00153DAD">
              <w:t xml:space="preserve">Поддерживаемые протоколы связи </w:t>
            </w:r>
          </w:p>
        </w:tc>
        <w:tc>
          <w:tcPr>
            <w:tcW w:w="1030" w:type="pct"/>
            <w:vAlign w:val="center"/>
          </w:tcPr>
          <w:p w:rsidR="00940B43" w:rsidRPr="00153DAD" w:rsidRDefault="00940B43" w:rsidP="000D71BD">
            <w:pPr>
              <w:widowControl w:val="0"/>
              <w:jc w:val="both"/>
            </w:pPr>
            <w:r w:rsidRPr="00153DAD">
              <w:t>Протокол обмена – MODBUS</w:t>
            </w:r>
          </w:p>
        </w:tc>
        <w:tc>
          <w:tcPr>
            <w:tcW w:w="1029" w:type="pct"/>
            <w:vAlign w:val="center"/>
          </w:tcPr>
          <w:p w:rsidR="00940B43" w:rsidRPr="00153DAD" w:rsidRDefault="00940B43" w:rsidP="000D71BD">
            <w:pPr>
              <w:widowControl w:val="0"/>
              <w:autoSpaceDE w:val="0"/>
              <w:autoSpaceDN w:val="0"/>
              <w:adjustRightInd w:val="0"/>
              <w:jc w:val="both"/>
            </w:pPr>
          </w:p>
        </w:tc>
        <w:tc>
          <w:tcPr>
            <w:tcW w:w="463" w:type="pct"/>
            <w:vMerge/>
          </w:tcPr>
          <w:p w:rsidR="00940B43" w:rsidRPr="00153DAD" w:rsidRDefault="00940B43" w:rsidP="000D71BD">
            <w:pPr>
              <w:widowControl w:val="0"/>
              <w:jc w:val="center"/>
            </w:pPr>
          </w:p>
        </w:tc>
        <w:tc>
          <w:tcPr>
            <w:tcW w:w="202" w:type="pct"/>
            <w:vMerge/>
          </w:tcPr>
          <w:p w:rsidR="00940B43" w:rsidRPr="00153DAD" w:rsidRDefault="00940B43" w:rsidP="000D71BD">
            <w:pPr>
              <w:widowControl w:val="0"/>
              <w:jc w:val="center"/>
            </w:pPr>
          </w:p>
        </w:tc>
        <w:tc>
          <w:tcPr>
            <w:tcW w:w="208" w:type="pct"/>
            <w:vMerge/>
          </w:tcPr>
          <w:p w:rsidR="00940B43" w:rsidRPr="00153DAD" w:rsidRDefault="00940B43" w:rsidP="000D71BD">
            <w:pPr>
              <w:widowControl w:val="0"/>
              <w:jc w:val="center"/>
            </w:pPr>
          </w:p>
        </w:tc>
        <w:tc>
          <w:tcPr>
            <w:tcW w:w="433" w:type="pct"/>
            <w:vMerge/>
          </w:tcPr>
          <w:p w:rsidR="00940B43" w:rsidRPr="00153DAD" w:rsidRDefault="00940B43" w:rsidP="000D71BD">
            <w:pPr>
              <w:widowControl w:val="0"/>
              <w:jc w:val="center"/>
            </w:pPr>
          </w:p>
        </w:tc>
      </w:tr>
      <w:tr w:rsidR="00940B43" w:rsidRPr="00153DAD" w:rsidTr="00E93E4B">
        <w:trPr>
          <w:trHeight w:val="562"/>
        </w:trPr>
        <w:tc>
          <w:tcPr>
            <w:tcW w:w="163" w:type="pct"/>
            <w:vMerge/>
          </w:tcPr>
          <w:p w:rsidR="00940B43" w:rsidRPr="00153DAD" w:rsidRDefault="00940B43" w:rsidP="000D71BD">
            <w:pPr>
              <w:widowControl w:val="0"/>
              <w:jc w:val="both"/>
            </w:pPr>
          </w:p>
        </w:tc>
        <w:tc>
          <w:tcPr>
            <w:tcW w:w="794" w:type="pct"/>
            <w:vMerge/>
          </w:tcPr>
          <w:p w:rsidR="00940B43" w:rsidRPr="00153DAD" w:rsidRDefault="00940B43" w:rsidP="000D71BD">
            <w:pPr>
              <w:widowControl w:val="0"/>
              <w:jc w:val="both"/>
            </w:pPr>
          </w:p>
        </w:tc>
        <w:tc>
          <w:tcPr>
            <w:tcW w:w="677" w:type="pct"/>
          </w:tcPr>
          <w:p w:rsidR="00940B43" w:rsidRPr="00153DAD" w:rsidRDefault="00940B43" w:rsidP="000D71BD">
            <w:pPr>
              <w:widowControl w:val="0"/>
              <w:autoSpaceDE w:val="0"/>
              <w:autoSpaceDN w:val="0"/>
              <w:adjustRightInd w:val="0"/>
            </w:pPr>
            <w:r w:rsidRPr="00153DAD">
              <w:t>Поддерживаемые функции программируемой логики</w:t>
            </w:r>
          </w:p>
        </w:tc>
        <w:tc>
          <w:tcPr>
            <w:tcW w:w="1030" w:type="pct"/>
          </w:tcPr>
          <w:p w:rsidR="00940B43" w:rsidRPr="00153DAD" w:rsidRDefault="00940B43" w:rsidP="000D71BD">
            <w:pPr>
              <w:jc w:val="both"/>
            </w:pPr>
            <w:r w:rsidRPr="00153DAD">
              <w:t xml:space="preserve">Поддержка функций программируемой логики на базе пакета </w:t>
            </w:r>
            <w:proofErr w:type="spellStart"/>
            <w:r w:rsidRPr="00153DAD">
              <w:t>ISaGRAF</w:t>
            </w:r>
            <w:proofErr w:type="spellEnd"/>
            <w:r w:rsidRPr="00153DAD">
              <w:t xml:space="preserve"> </w:t>
            </w:r>
            <w:proofErr w:type="spellStart"/>
            <w:r w:rsidRPr="00153DAD">
              <w:t>Workbench</w:t>
            </w:r>
            <w:proofErr w:type="spellEnd"/>
          </w:p>
        </w:tc>
        <w:tc>
          <w:tcPr>
            <w:tcW w:w="1029" w:type="pct"/>
            <w:vAlign w:val="center"/>
          </w:tcPr>
          <w:p w:rsidR="00940B43" w:rsidRPr="00153DAD" w:rsidRDefault="00940B43" w:rsidP="000D71BD">
            <w:pPr>
              <w:widowControl w:val="0"/>
              <w:autoSpaceDE w:val="0"/>
              <w:autoSpaceDN w:val="0"/>
              <w:adjustRightInd w:val="0"/>
              <w:jc w:val="both"/>
            </w:pPr>
          </w:p>
        </w:tc>
        <w:tc>
          <w:tcPr>
            <w:tcW w:w="463" w:type="pct"/>
            <w:vMerge/>
          </w:tcPr>
          <w:p w:rsidR="00940B43" w:rsidRPr="00153DAD" w:rsidRDefault="00940B43" w:rsidP="000D71BD">
            <w:pPr>
              <w:widowControl w:val="0"/>
              <w:jc w:val="center"/>
            </w:pPr>
          </w:p>
        </w:tc>
        <w:tc>
          <w:tcPr>
            <w:tcW w:w="202" w:type="pct"/>
            <w:vMerge/>
          </w:tcPr>
          <w:p w:rsidR="00940B43" w:rsidRPr="00153DAD" w:rsidRDefault="00940B43" w:rsidP="000D71BD">
            <w:pPr>
              <w:widowControl w:val="0"/>
              <w:jc w:val="center"/>
            </w:pPr>
          </w:p>
        </w:tc>
        <w:tc>
          <w:tcPr>
            <w:tcW w:w="208" w:type="pct"/>
            <w:vMerge/>
          </w:tcPr>
          <w:p w:rsidR="00940B43" w:rsidRPr="00153DAD" w:rsidRDefault="00940B43" w:rsidP="000D71BD">
            <w:pPr>
              <w:widowControl w:val="0"/>
              <w:jc w:val="center"/>
            </w:pPr>
          </w:p>
        </w:tc>
        <w:tc>
          <w:tcPr>
            <w:tcW w:w="433" w:type="pct"/>
            <w:vMerge/>
          </w:tcPr>
          <w:p w:rsidR="00940B43" w:rsidRPr="00153DAD" w:rsidRDefault="00940B43" w:rsidP="000D71BD">
            <w:pPr>
              <w:widowControl w:val="0"/>
              <w:jc w:val="center"/>
            </w:pPr>
          </w:p>
        </w:tc>
      </w:tr>
      <w:tr w:rsidR="00940B43" w:rsidRPr="00153DAD" w:rsidTr="00E93E4B">
        <w:trPr>
          <w:trHeight w:val="562"/>
        </w:trPr>
        <w:tc>
          <w:tcPr>
            <w:tcW w:w="163" w:type="pct"/>
            <w:vMerge/>
          </w:tcPr>
          <w:p w:rsidR="00940B43" w:rsidRPr="00153DAD" w:rsidRDefault="00940B43" w:rsidP="000D71BD">
            <w:pPr>
              <w:widowControl w:val="0"/>
              <w:jc w:val="both"/>
            </w:pPr>
          </w:p>
        </w:tc>
        <w:tc>
          <w:tcPr>
            <w:tcW w:w="794" w:type="pct"/>
            <w:vMerge/>
          </w:tcPr>
          <w:p w:rsidR="00940B43" w:rsidRPr="00153DAD" w:rsidRDefault="00940B43" w:rsidP="000D71BD">
            <w:pPr>
              <w:widowControl w:val="0"/>
              <w:jc w:val="both"/>
            </w:pPr>
          </w:p>
        </w:tc>
        <w:tc>
          <w:tcPr>
            <w:tcW w:w="677" w:type="pct"/>
          </w:tcPr>
          <w:p w:rsidR="00940B43" w:rsidRPr="00153DAD" w:rsidRDefault="00940B43" w:rsidP="000D71BD">
            <w:pPr>
              <w:widowControl w:val="0"/>
              <w:autoSpaceDE w:val="0"/>
              <w:autoSpaceDN w:val="0"/>
              <w:adjustRightInd w:val="0"/>
            </w:pPr>
            <w:r w:rsidRPr="00153DAD">
              <w:t xml:space="preserve">Количество обрабатываемых </w:t>
            </w:r>
            <w:r w:rsidRPr="00153DAD">
              <w:rPr>
                <w:i/>
              </w:rPr>
              <w:t>аналоговых каналов</w:t>
            </w:r>
          </w:p>
        </w:tc>
        <w:tc>
          <w:tcPr>
            <w:tcW w:w="1030" w:type="pct"/>
            <w:vAlign w:val="center"/>
          </w:tcPr>
          <w:p w:rsidR="00940B43" w:rsidRPr="00153DAD" w:rsidRDefault="00940B43" w:rsidP="000D71BD">
            <w:pPr>
              <w:widowControl w:val="0"/>
              <w:autoSpaceDE w:val="0"/>
              <w:autoSpaceDN w:val="0"/>
              <w:adjustRightInd w:val="0"/>
              <w:jc w:val="both"/>
            </w:pPr>
            <w:r w:rsidRPr="00153DAD">
              <w:t xml:space="preserve">Каналы должны иметь гальваническую развязку относительно друг друга напряжением 1 </w:t>
            </w:r>
            <w:proofErr w:type="spellStart"/>
            <w:r w:rsidRPr="00153DAD">
              <w:t>кВ.</w:t>
            </w:r>
            <w:proofErr w:type="spellEnd"/>
            <w:r w:rsidRPr="00153DAD">
              <w:t xml:space="preserve"> Каналы управления без подключения внешних источников питания. Выходы тока должны иметь индикацию обрыва линии (когда сопротивление нагрузки превышает допустимое). Выходы напряжения должны иметь защиту от короткого замыкания (максимальный ток ~20мА), максимальная емкость нагрузки 1 мкФ, выходное сопротивление не более 0.1 Ом.</w:t>
            </w:r>
          </w:p>
          <w:p w:rsidR="00940B43" w:rsidRPr="00153DAD" w:rsidRDefault="00940B43" w:rsidP="000D71BD">
            <w:pPr>
              <w:widowControl w:val="0"/>
              <w:jc w:val="both"/>
            </w:pPr>
          </w:p>
        </w:tc>
        <w:tc>
          <w:tcPr>
            <w:tcW w:w="1029" w:type="pct"/>
            <w:vAlign w:val="center"/>
          </w:tcPr>
          <w:p w:rsidR="00940B43" w:rsidRPr="00153DAD" w:rsidRDefault="00940B43" w:rsidP="000D71BD">
            <w:pPr>
              <w:widowControl w:val="0"/>
              <w:autoSpaceDE w:val="0"/>
              <w:autoSpaceDN w:val="0"/>
              <w:adjustRightInd w:val="0"/>
              <w:jc w:val="both"/>
            </w:pPr>
            <w:r w:rsidRPr="00153DAD">
              <w:t>Не менее 4 каналов выхода управления со следующими значениями (0-5 мА, 4-20 мА, 0-20 мА, 0-24 мА</w:t>
            </w:r>
            <w:proofErr w:type="gramStart"/>
            <w:r w:rsidRPr="00153DAD">
              <w:t xml:space="preserve">., </w:t>
            </w:r>
            <w:proofErr w:type="gramEnd"/>
            <w:r w:rsidRPr="00153DAD">
              <w:t>0-5 В, 0-10 В, ±5 В, ±10В). Каждый канал иметь два выхода: выход напряжения и выход тока</w:t>
            </w:r>
          </w:p>
        </w:tc>
        <w:tc>
          <w:tcPr>
            <w:tcW w:w="463" w:type="pct"/>
            <w:vMerge/>
          </w:tcPr>
          <w:p w:rsidR="00940B43" w:rsidRPr="00153DAD" w:rsidRDefault="00940B43" w:rsidP="000D71BD">
            <w:pPr>
              <w:widowControl w:val="0"/>
              <w:jc w:val="center"/>
            </w:pPr>
          </w:p>
        </w:tc>
        <w:tc>
          <w:tcPr>
            <w:tcW w:w="202" w:type="pct"/>
            <w:vMerge/>
          </w:tcPr>
          <w:p w:rsidR="00940B43" w:rsidRPr="00153DAD" w:rsidRDefault="00940B43" w:rsidP="000D71BD">
            <w:pPr>
              <w:widowControl w:val="0"/>
              <w:jc w:val="center"/>
            </w:pPr>
          </w:p>
        </w:tc>
        <w:tc>
          <w:tcPr>
            <w:tcW w:w="208" w:type="pct"/>
            <w:vMerge/>
          </w:tcPr>
          <w:p w:rsidR="00940B43" w:rsidRPr="00153DAD" w:rsidRDefault="00940B43" w:rsidP="000D71BD">
            <w:pPr>
              <w:widowControl w:val="0"/>
              <w:jc w:val="center"/>
            </w:pPr>
          </w:p>
        </w:tc>
        <w:tc>
          <w:tcPr>
            <w:tcW w:w="433" w:type="pct"/>
            <w:vMerge/>
          </w:tcPr>
          <w:p w:rsidR="00940B43" w:rsidRPr="00153DAD" w:rsidRDefault="00940B43" w:rsidP="000D71BD">
            <w:pPr>
              <w:widowControl w:val="0"/>
              <w:jc w:val="center"/>
            </w:pPr>
          </w:p>
        </w:tc>
      </w:tr>
      <w:tr w:rsidR="00940B43" w:rsidRPr="00153DAD" w:rsidTr="00E93E4B">
        <w:trPr>
          <w:trHeight w:val="562"/>
        </w:trPr>
        <w:tc>
          <w:tcPr>
            <w:tcW w:w="163" w:type="pct"/>
            <w:vMerge/>
          </w:tcPr>
          <w:p w:rsidR="00940B43" w:rsidRPr="00153DAD" w:rsidRDefault="00940B43" w:rsidP="000D71BD">
            <w:pPr>
              <w:widowControl w:val="0"/>
              <w:jc w:val="both"/>
            </w:pPr>
          </w:p>
        </w:tc>
        <w:tc>
          <w:tcPr>
            <w:tcW w:w="794" w:type="pct"/>
            <w:vMerge/>
          </w:tcPr>
          <w:p w:rsidR="00940B43" w:rsidRPr="00153DAD" w:rsidRDefault="00940B43" w:rsidP="000D71BD">
            <w:pPr>
              <w:widowControl w:val="0"/>
              <w:jc w:val="both"/>
            </w:pPr>
          </w:p>
        </w:tc>
        <w:tc>
          <w:tcPr>
            <w:tcW w:w="677" w:type="pct"/>
          </w:tcPr>
          <w:p w:rsidR="00940B43" w:rsidRPr="00153DAD" w:rsidRDefault="00940B43" w:rsidP="000D71BD">
            <w:pPr>
              <w:widowControl w:val="0"/>
              <w:autoSpaceDE w:val="0"/>
              <w:autoSpaceDN w:val="0"/>
              <w:adjustRightInd w:val="0"/>
            </w:pPr>
            <w:r w:rsidRPr="00153DAD">
              <w:t>Взаимодействие с программно-</w:t>
            </w:r>
            <w:r w:rsidRPr="00153DAD">
              <w:lastRenderedPageBreak/>
              <w:t>аппаратными комплексами</w:t>
            </w:r>
          </w:p>
        </w:tc>
        <w:tc>
          <w:tcPr>
            <w:tcW w:w="1030" w:type="pct"/>
          </w:tcPr>
          <w:p w:rsidR="00940B43" w:rsidRPr="00153DAD" w:rsidRDefault="00940B43" w:rsidP="000D71BD">
            <w:pPr>
              <w:widowControl w:val="0"/>
              <w:autoSpaceDE w:val="0"/>
              <w:autoSpaceDN w:val="0"/>
              <w:adjustRightInd w:val="0"/>
            </w:pPr>
            <w:r w:rsidRPr="00153DAD">
              <w:lastRenderedPageBreak/>
              <w:t xml:space="preserve">Программируемый логический контроллер </w:t>
            </w:r>
            <w:r w:rsidRPr="00153DAD">
              <w:lastRenderedPageBreak/>
              <w:t xml:space="preserve">должен интегрироваться в аппаратно-программный комплекс  «Телескоп+».  </w:t>
            </w:r>
          </w:p>
        </w:tc>
        <w:tc>
          <w:tcPr>
            <w:tcW w:w="1029" w:type="pct"/>
            <w:vAlign w:val="center"/>
          </w:tcPr>
          <w:p w:rsidR="00940B43" w:rsidRPr="00153DAD" w:rsidRDefault="00940B43" w:rsidP="000D71BD">
            <w:pPr>
              <w:widowControl w:val="0"/>
              <w:autoSpaceDE w:val="0"/>
              <w:autoSpaceDN w:val="0"/>
              <w:adjustRightInd w:val="0"/>
              <w:jc w:val="both"/>
            </w:pPr>
          </w:p>
        </w:tc>
        <w:tc>
          <w:tcPr>
            <w:tcW w:w="463" w:type="pct"/>
            <w:vMerge/>
          </w:tcPr>
          <w:p w:rsidR="00940B43" w:rsidRPr="00153DAD" w:rsidRDefault="00940B43" w:rsidP="000D71BD">
            <w:pPr>
              <w:widowControl w:val="0"/>
              <w:jc w:val="center"/>
            </w:pPr>
          </w:p>
        </w:tc>
        <w:tc>
          <w:tcPr>
            <w:tcW w:w="202" w:type="pct"/>
            <w:vMerge/>
          </w:tcPr>
          <w:p w:rsidR="00940B43" w:rsidRPr="00153DAD" w:rsidRDefault="00940B43" w:rsidP="000D71BD">
            <w:pPr>
              <w:widowControl w:val="0"/>
              <w:jc w:val="center"/>
            </w:pPr>
          </w:p>
        </w:tc>
        <w:tc>
          <w:tcPr>
            <w:tcW w:w="208" w:type="pct"/>
            <w:vMerge/>
          </w:tcPr>
          <w:p w:rsidR="00940B43" w:rsidRPr="00153DAD" w:rsidRDefault="00940B43" w:rsidP="000D71BD">
            <w:pPr>
              <w:widowControl w:val="0"/>
              <w:jc w:val="center"/>
            </w:pPr>
          </w:p>
        </w:tc>
        <w:tc>
          <w:tcPr>
            <w:tcW w:w="433" w:type="pct"/>
            <w:vMerge/>
          </w:tcPr>
          <w:p w:rsidR="00940B43" w:rsidRPr="00153DAD" w:rsidRDefault="00940B43" w:rsidP="000D71BD">
            <w:pPr>
              <w:widowControl w:val="0"/>
              <w:jc w:val="center"/>
            </w:pPr>
          </w:p>
        </w:tc>
      </w:tr>
      <w:tr w:rsidR="00940B43" w:rsidRPr="00153DAD" w:rsidTr="00E93E4B">
        <w:trPr>
          <w:trHeight w:val="562"/>
        </w:trPr>
        <w:tc>
          <w:tcPr>
            <w:tcW w:w="163" w:type="pct"/>
            <w:vMerge/>
          </w:tcPr>
          <w:p w:rsidR="00940B43" w:rsidRPr="00153DAD" w:rsidRDefault="00940B43" w:rsidP="000D71BD">
            <w:pPr>
              <w:widowControl w:val="0"/>
              <w:jc w:val="both"/>
            </w:pPr>
          </w:p>
        </w:tc>
        <w:tc>
          <w:tcPr>
            <w:tcW w:w="794" w:type="pct"/>
            <w:vMerge/>
          </w:tcPr>
          <w:p w:rsidR="00940B43" w:rsidRPr="00153DAD" w:rsidRDefault="00940B43" w:rsidP="000D71BD">
            <w:pPr>
              <w:widowControl w:val="0"/>
              <w:jc w:val="both"/>
            </w:pPr>
          </w:p>
        </w:tc>
        <w:tc>
          <w:tcPr>
            <w:tcW w:w="677" w:type="pct"/>
            <w:vAlign w:val="center"/>
          </w:tcPr>
          <w:p w:rsidR="00940B43" w:rsidRPr="00153DAD" w:rsidRDefault="00940B43" w:rsidP="000D71BD">
            <w:pPr>
              <w:widowControl w:val="0"/>
              <w:autoSpaceDE w:val="0"/>
              <w:autoSpaceDN w:val="0"/>
              <w:adjustRightInd w:val="0"/>
            </w:pPr>
            <w:r w:rsidRPr="00153DAD">
              <w:t>Гарантийный срок</w:t>
            </w:r>
            <w:r w:rsidRPr="00153DAD">
              <w:rPr>
                <w:lang w:val="en-US"/>
              </w:rPr>
              <w:t xml:space="preserve"> </w:t>
            </w:r>
            <w:r w:rsidRPr="00153DAD">
              <w:t>эксплуатации</w:t>
            </w:r>
          </w:p>
        </w:tc>
        <w:tc>
          <w:tcPr>
            <w:tcW w:w="1030" w:type="pct"/>
            <w:vAlign w:val="center"/>
          </w:tcPr>
          <w:p w:rsidR="00940B43" w:rsidRPr="00153DAD" w:rsidRDefault="00940B43" w:rsidP="000D71BD">
            <w:pPr>
              <w:widowControl w:val="0"/>
              <w:jc w:val="both"/>
            </w:pPr>
          </w:p>
        </w:tc>
        <w:tc>
          <w:tcPr>
            <w:tcW w:w="1029" w:type="pct"/>
            <w:vAlign w:val="center"/>
          </w:tcPr>
          <w:p w:rsidR="00940B43" w:rsidRPr="00153DAD" w:rsidRDefault="00940B43" w:rsidP="000D71BD">
            <w:pPr>
              <w:widowControl w:val="0"/>
              <w:autoSpaceDE w:val="0"/>
              <w:autoSpaceDN w:val="0"/>
              <w:adjustRightInd w:val="0"/>
              <w:jc w:val="both"/>
            </w:pPr>
            <w:r w:rsidRPr="00153DAD">
              <w:t>Не менее 24-х месяцев</w:t>
            </w:r>
          </w:p>
        </w:tc>
        <w:tc>
          <w:tcPr>
            <w:tcW w:w="463" w:type="pct"/>
            <w:vMerge/>
          </w:tcPr>
          <w:p w:rsidR="00940B43" w:rsidRPr="00153DAD" w:rsidRDefault="00940B43" w:rsidP="000D71BD">
            <w:pPr>
              <w:widowControl w:val="0"/>
              <w:jc w:val="center"/>
            </w:pPr>
          </w:p>
        </w:tc>
        <w:tc>
          <w:tcPr>
            <w:tcW w:w="202" w:type="pct"/>
            <w:vMerge/>
          </w:tcPr>
          <w:p w:rsidR="00940B43" w:rsidRPr="00153DAD" w:rsidRDefault="00940B43" w:rsidP="000D71BD">
            <w:pPr>
              <w:widowControl w:val="0"/>
              <w:jc w:val="center"/>
            </w:pPr>
          </w:p>
        </w:tc>
        <w:tc>
          <w:tcPr>
            <w:tcW w:w="208" w:type="pct"/>
            <w:vMerge/>
          </w:tcPr>
          <w:p w:rsidR="00940B43" w:rsidRPr="00153DAD" w:rsidRDefault="00940B43" w:rsidP="000D71BD">
            <w:pPr>
              <w:widowControl w:val="0"/>
              <w:jc w:val="center"/>
            </w:pPr>
          </w:p>
        </w:tc>
        <w:tc>
          <w:tcPr>
            <w:tcW w:w="433" w:type="pct"/>
            <w:vMerge/>
          </w:tcPr>
          <w:p w:rsidR="00940B43" w:rsidRPr="00153DAD" w:rsidRDefault="00940B43" w:rsidP="000D71BD">
            <w:pPr>
              <w:widowControl w:val="0"/>
              <w:jc w:val="center"/>
            </w:pPr>
          </w:p>
        </w:tc>
      </w:tr>
      <w:tr w:rsidR="00940B43" w:rsidRPr="00153DAD" w:rsidTr="00E93E4B">
        <w:trPr>
          <w:trHeight w:val="273"/>
        </w:trPr>
        <w:tc>
          <w:tcPr>
            <w:tcW w:w="4567" w:type="pct"/>
            <w:gridSpan w:val="8"/>
          </w:tcPr>
          <w:p w:rsidR="00940B43" w:rsidRPr="00153DAD" w:rsidRDefault="00940B43" w:rsidP="000D71BD">
            <w:pPr>
              <w:widowControl w:val="0"/>
              <w:jc w:val="center"/>
            </w:pPr>
          </w:p>
        </w:tc>
        <w:tc>
          <w:tcPr>
            <w:tcW w:w="433" w:type="pct"/>
          </w:tcPr>
          <w:p w:rsidR="00940B43" w:rsidRPr="00153DAD" w:rsidRDefault="00940B43" w:rsidP="000D71BD">
            <w:pPr>
              <w:widowControl w:val="0"/>
              <w:jc w:val="center"/>
            </w:pPr>
          </w:p>
        </w:tc>
      </w:tr>
      <w:tr w:rsidR="00940B43" w:rsidRPr="00153DAD" w:rsidTr="00E93E4B">
        <w:trPr>
          <w:trHeight w:val="1178"/>
        </w:trPr>
        <w:tc>
          <w:tcPr>
            <w:tcW w:w="163" w:type="pct"/>
            <w:vMerge w:val="restart"/>
          </w:tcPr>
          <w:p w:rsidR="00940B43" w:rsidRPr="00774B51" w:rsidRDefault="00940B43" w:rsidP="000D71BD">
            <w:pPr>
              <w:widowControl w:val="0"/>
              <w:jc w:val="both"/>
            </w:pPr>
            <w:r>
              <w:t>2</w:t>
            </w:r>
          </w:p>
        </w:tc>
        <w:tc>
          <w:tcPr>
            <w:tcW w:w="794" w:type="pct"/>
            <w:vMerge w:val="restart"/>
            <w:vAlign w:val="center"/>
          </w:tcPr>
          <w:p w:rsidR="00940B43" w:rsidRPr="00153DAD" w:rsidRDefault="00940B43" w:rsidP="000D71BD">
            <w:pPr>
              <w:widowControl w:val="0"/>
              <w:autoSpaceDE w:val="0"/>
              <w:autoSpaceDN w:val="0"/>
              <w:adjustRightInd w:val="0"/>
              <w:jc w:val="center"/>
            </w:pPr>
            <w:r w:rsidRPr="00153DAD">
              <w:t>Контроллер расширения выходов 8 каналов.</w:t>
            </w:r>
          </w:p>
          <w:p w:rsidR="00940B43" w:rsidRPr="00153DAD" w:rsidRDefault="00940B43" w:rsidP="000D71BD">
            <w:pPr>
              <w:widowControl w:val="0"/>
              <w:autoSpaceDE w:val="0"/>
              <w:autoSpaceDN w:val="0"/>
              <w:adjustRightInd w:val="0"/>
              <w:jc w:val="center"/>
              <w:rPr>
                <w:color w:val="000000"/>
              </w:rPr>
            </w:pPr>
            <w:r w:rsidRPr="00153DAD">
              <w:rPr>
                <w:color w:val="000000"/>
              </w:rPr>
              <w:t>КР-8Р. M2</w:t>
            </w:r>
            <w:r w:rsidRPr="00153DAD">
              <w:rPr>
                <w:b/>
                <w:bCs/>
                <w:color w:val="000000"/>
              </w:rPr>
              <w:t xml:space="preserve"> </w:t>
            </w:r>
          </w:p>
        </w:tc>
        <w:tc>
          <w:tcPr>
            <w:tcW w:w="677" w:type="pct"/>
            <w:vAlign w:val="center"/>
          </w:tcPr>
          <w:p w:rsidR="00940B43" w:rsidRPr="00153DAD" w:rsidRDefault="00940B43" w:rsidP="000D71BD">
            <w:pPr>
              <w:widowControl w:val="0"/>
              <w:autoSpaceDE w:val="0"/>
              <w:autoSpaceDN w:val="0"/>
              <w:adjustRightInd w:val="0"/>
              <w:jc w:val="center"/>
            </w:pPr>
            <w:r w:rsidRPr="00153DAD">
              <w:t>Контроллер расширения выходов</w:t>
            </w:r>
          </w:p>
          <w:p w:rsidR="00940B43" w:rsidRPr="00153DAD" w:rsidRDefault="00940B43" w:rsidP="000D71BD">
            <w:pPr>
              <w:widowControl w:val="0"/>
              <w:autoSpaceDE w:val="0"/>
              <w:autoSpaceDN w:val="0"/>
              <w:adjustRightInd w:val="0"/>
            </w:pPr>
          </w:p>
        </w:tc>
        <w:tc>
          <w:tcPr>
            <w:tcW w:w="1030" w:type="pct"/>
            <w:vAlign w:val="center"/>
          </w:tcPr>
          <w:p w:rsidR="00940B43" w:rsidRPr="00153DAD" w:rsidRDefault="00940B43" w:rsidP="000D71BD">
            <w:pPr>
              <w:widowControl w:val="0"/>
              <w:autoSpaceDE w:val="0"/>
              <w:autoSpaceDN w:val="0"/>
              <w:adjustRightInd w:val="0"/>
              <w:jc w:val="both"/>
            </w:pPr>
            <w:r w:rsidRPr="00153DAD">
              <w:t>Назначени</w:t>
            </w:r>
            <w:proofErr w:type="gramStart"/>
            <w:r w:rsidRPr="00153DAD">
              <w:t>е-</w:t>
            </w:r>
            <w:proofErr w:type="gramEnd"/>
            <w:r w:rsidRPr="00153DAD">
              <w:t xml:space="preserve"> обеспечивать   функционирование в информационно-управляющих системах (АСУТП, SCADA-системы, системы телемеханики и т.п.) в качестве устройства модуля расширения ПЛК.</w:t>
            </w:r>
          </w:p>
        </w:tc>
        <w:tc>
          <w:tcPr>
            <w:tcW w:w="1029" w:type="pct"/>
            <w:vAlign w:val="center"/>
          </w:tcPr>
          <w:p w:rsidR="00940B43" w:rsidRPr="00153DAD" w:rsidRDefault="00940B43" w:rsidP="000D71BD">
            <w:pPr>
              <w:widowControl w:val="0"/>
              <w:autoSpaceDE w:val="0"/>
              <w:autoSpaceDN w:val="0"/>
              <w:adjustRightInd w:val="0"/>
              <w:jc w:val="both"/>
            </w:pPr>
          </w:p>
        </w:tc>
        <w:tc>
          <w:tcPr>
            <w:tcW w:w="463" w:type="pct"/>
            <w:vMerge w:val="restart"/>
          </w:tcPr>
          <w:p w:rsidR="00940B43" w:rsidRPr="00153DAD" w:rsidRDefault="00940B43" w:rsidP="000D71BD">
            <w:pPr>
              <w:widowControl w:val="0"/>
              <w:jc w:val="center"/>
            </w:pPr>
            <w:r w:rsidRPr="00153DAD">
              <w:t>Гост отсутствует</w:t>
            </w:r>
          </w:p>
        </w:tc>
        <w:tc>
          <w:tcPr>
            <w:tcW w:w="202" w:type="pct"/>
            <w:vMerge w:val="restart"/>
          </w:tcPr>
          <w:p w:rsidR="00940B43" w:rsidRPr="00153DAD" w:rsidRDefault="00940B43" w:rsidP="000D71BD">
            <w:pPr>
              <w:widowControl w:val="0"/>
              <w:jc w:val="center"/>
            </w:pPr>
            <w:r w:rsidRPr="00153DAD">
              <w:t>Шт.</w:t>
            </w:r>
          </w:p>
        </w:tc>
        <w:tc>
          <w:tcPr>
            <w:tcW w:w="208" w:type="pct"/>
            <w:vMerge w:val="restart"/>
          </w:tcPr>
          <w:p w:rsidR="00940B43" w:rsidRPr="00153DAD" w:rsidRDefault="00940B43" w:rsidP="000D71BD">
            <w:pPr>
              <w:widowControl w:val="0"/>
              <w:jc w:val="center"/>
            </w:pPr>
            <w:r>
              <w:t>5</w:t>
            </w:r>
          </w:p>
        </w:tc>
        <w:tc>
          <w:tcPr>
            <w:tcW w:w="433" w:type="pct"/>
            <w:vMerge w:val="restart"/>
          </w:tcPr>
          <w:p w:rsidR="00940B43" w:rsidRDefault="00940B43" w:rsidP="000D71BD">
            <w:pPr>
              <w:widowControl w:val="0"/>
              <w:jc w:val="center"/>
            </w:pPr>
            <w:r w:rsidRPr="00CD0B8B">
              <w:t xml:space="preserve">25 987,50   </w:t>
            </w:r>
          </w:p>
        </w:tc>
      </w:tr>
      <w:tr w:rsidR="00940B43" w:rsidRPr="00153DAD" w:rsidTr="00E93E4B">
        <w:trPr>
          <w:trHeight w:val="562"/>
        </w:trPr>
        <w:tc>
          <w:tcPr>
            <w:tcW w:w="163" w:type="pct"/>
            <w:vMerge/>
          </w:tcPr>
          <w:p w:rsidR="00940B43" w:rsidRPr="00153DAD" w:rsidRDefault="00940B43" w:rsidP="000D71BD">
            <w:pPr>
              <w:widowControl w:val="0"/>
              <w:jc w:val="both"/>
            </w:pPr>
          </w:p>
        </w:tc>
        <w:tc>
          <w:tcPr>
            <w:tcW w:w="794" w:type="pct"/>
            <w:vMerge/>
            <w:vAlign w:val="center"/>
          </w:tcPr>
          <w:p w:rsidR="00940B43" w:rsidRPr="00153DAD" w:rsidRDefault="00940B43" w:rsidP="000D71BD">
            <w:pPr>
              <w:widowControl w:val="0"/>
              <w:autoSpaceDE w:val="0"/>
              <w:autoSpaceDN w:val="0"/>
              <w:adjustRightInd w:val="0"/>
              <w:jc w:val="center"/>
              <w:rPr>
                <w:color w:val="000000"/>
              </w:rPr>
            </w:pPr>
          </w:p>
        </w:tc>
        <w:tc>
          <w:tcPr>
            <w:tcW w:w="677" w:type="pct"/>
          </w:tcPr>
          <w:p w:rsidR="00940B43" w:rsidRPr="00153DAD" w:rsidRDefault="00940B43" w:rsidP="000D71BD">
            <w:pPr>
              <w:widowControl w:val="0"/>
              <w:autoSpaceDE w:val="0"/>
              <w:autoSpaceDN w:val="0"/>
              <w:adjustRightInd w:val="0"/>
            </w:pPr>
            <w:r w:rsidRPr="00153DAD">
              <w:t xml:space="preserve">Порты связи </w:t>
            </w:r>
          </w:p>
        </w:tc>
        <w:tc>
          <w:tcPr>
            <w:tcW w:w="1030" w:type="pct"/>
            <w:vAlign w:val="center"/>
          </w:tcPr>
          <w:p w:rsidR="00940B43" w:rsidRPr="00153DAD" w:rsidRDefault="00940B43" w:rsidP="000D71BD">
            <w:pPr>
              <w:widowControl w:val="0"/>
              <w:jc w:val="both"/>
            </w:pPr>
            <w:r w:rsidRPr="00153DAD">
              <w:t>Интерфейс RS-485</w:t>
            </w:r>
          </w:p>
        </w:tc>
        <w:tc>
          <w:tcPr>
            <w:tcW w:w="1029" w:type="pct"/>
            <w:vAlign w:val="center"/>
          </w:tcPr>
          <w:p w:rsidR="00940B43" w:rsidRPr="00153DAD" w:rsidRDefault="00940B43" w:rsidP="000D71BD">
            <w:pPr>
              <w:widowControl w:val="0"/>
              <w:autoSpaceDE w:val="0"/>
              <w:autoSpaceDN w:val="0"/>
              <w:adjustRightInd w:val="0"/>
              <w:jc w:val="both"/>
            </w:pPr>
            <w:r w:rsidRPr="00153DAD">
              <w:t>Не менее 1</w:t>
            </w:r>
          </w:p>
        </w:tc>
        <w:tc>
          <w:tcPr>
            <w:tcW w:w="463" w:type="pct"/>
            <w:vMerge/>
          </w:tcPr>
          <w:p w:rsidR="00940B43" w:rsidRPr="00153DAD" w:rsidRDefault="00940B43" w:rsidP="000D71BD">
            <w:pPr>
              <w:widowControl w:val="0"/>
              <w:jc w:val="center"/>
            </w:pPr>
          </w:p>
        </w:tc>
        <w:tc>
          <w:tcPr>
            <w:tcW w:w="202" w:type="pct"/>
            <w:vMerge/>
          </w:tcPr>
          <w:p w:rsidR="00940B43" w:rsidRPr="00153DAD" w:rsidRDefault="00940B43" w:rsidP="000D71BD">
            <w:pPr>
              <w:widowControl w:val="0"/>
              <w:jc w:val="center"/>
            </w:pPr>
          </w:p>
        </w:tc>
        <w:tc>
          <w:tcPr>
            <w:tcW w:w="208" w:type="pct"/>
            <w:vMerge/>
          </w:tcPr>
          <w:p w:rsidR="00940B43" w:rsidRPr="00153DAD" w:rsidRDefault="00940B43" w:rsidP="000D71BD">
            <w:pPr>
              <w:widowControl w:val="0"/>
              <w:jc w:val="center"/>
            </w:pPr>
          </w:p>
        </w:tc>
        <w:tc>
          <w:tcPr>
            <w:tcW w:w="433" w:type="pct"/>
            <w:vMerge/>
          </w:tcPr>
          <w:p w:rsidR="00940B43" w:rsidRPr="00153DAD" w:rsidRDefault="00940B43" w:rsidP="000D71BD">
            <w:pPr>
              <w:widowControl w:val="0"/>
              <w:jc w:val="center"/>
            </w:pPr>
          </w:p>
        </w:tc>
      </w:tr>
      <w:tr w:rsidR="00940B43" w:rsidRPr="00153DAD" w:rsidTr="00E93E4B">
        <w:trPr>
          <w:trHeight w:val="562"/>
        </w:trPr>
        <w:tc>
          <w:tcPr>
            <w:tcW w:w="163" w:type="pct"/>
            <w:vMerge/>
          </w:tcPr>
          <w:p w:rsidR="00940B43" w:rsidRPr="00153DAD" w:rsidRDefault="00940B43" w:rsidP="000D71BD">
            <w:pPr>
              <w:widowControl w:val="0"/>
              <w:jc w:val="both"/>
            </w:pPr>
          </w:p>
        </w:tc>
        <w:tc>
          <w:tcPr>
            <w:tcW w:w="794" w:type="pct"/>
            <w:vMerge/>
            <w:vAlign w:val="center"/>
          </w:tcPr>
          <w:p w:rsidR="00940B43" w:rsidRPr="00153DAD" w:rsidRDefault="00940B43" w:rsidP="000D71BD">
            <w:pPr>
              <w:widowControl w:val="0"/>
              <w:autoSpaceDE w:val="0"/>
              <w:autoSpaceDN w:val="0"/>
              <w:adjustRightInd w:val="0"/>
              <w:jc w:val="center"/>
              <w:rPr>
                <w:color w:val="000000"/>
              </w:rPr>
            </w:pPr>
          </w:p>
        </w:tc>
        <w:tc>
          <w:tcPr>
            <w:tcW w:w="677" w:type="pct"/>
          </w:tcPr>
          <w:p w:rsidR="00940B43" w:rsidRPr="00153DAD" w:rsidRDefault="00940B43" w:rsidP="000D71BD">
            <w:pPr>
              <w:widowControl w:val="0"/>
              <w:autoSpaceDE w:val="0"/>
              <w:autoSpaceDN w:val="0"/>
              <w:adjustRightInd w:val="0"/>
            </w:pPr>
            <w:r w:rsidRPr="00153DAD">
              <w:t xml:space="preserve">Поддерживаемые протоколы связи </w:t>
            </w:r>
          </w:p>
        </w:tc>
        <w:tc>
          <w:tcPr>
            <w:tcW w:w="1030" w:type="pct"/>
            <w:vAlign w:val="center"/>
          </w:tcPr>
          <w:p w:rsidR="00940B43" w:rsidRPr="00153DAD" w:rsidRDefault="00940B43" w:rsidP="000D71BD">
            <w:pPr>
              <w:widowControl w:val="0"/>
              <w:jc w:val="both"/>
            </w:pPr>
            <w:r w:rsidRPr="00153DAD">
              <w:t>Протокол обмена – MODBUS</w:t>
            </w:r>
          </w:p>
        </w:tc>
        <w:tc>
          <w:tcPr>
            <w:tcW w:w="1029" w:type="pct"/>
            <w:vAlign w:val="center"/>
          </w:tcPr>
          <w:p w:rsidR="00940B43" w:rsidRPr="00153DAD" w:rsidRDefault="00940B43" w:rsidP="000D71BD">
            <w:pPr>
              <w:widowControl w:val="0"/>
              <w:autoSpaceDE w:val="0"/>
              <w:autoSpaceDN w:val="0"/>
              <w:adjustRightInd w:val="0"/>
              <w:jc w:val="both"/>
            </w:pPr>
          </w:p>
        </w:tc>
        <w:tc>
          <w:tcPr>
            <w:tcW w:w="463" w:type="pct"/>
            <w:vMerge/>
          </w:tcPr>
          <w:p w:rsidR="00940B43" w:rsidRPr="00153DAD" w:rsidRDefault="00940B43" w:rsidP="000D71BD">
            <w:pPr>
              <w:widowControl w:val="0"/>
              <w:jc w:val="center"/>
            </w:pPr>
          </w:p>
        </w:tc>
        <w:tc>
          <w:tcPr>
            <w:tcW w:w="202" w:type="pct"/>
            <w:vMerge/>
          </w:tcPr>
          <w:p w:rsidR="00940B43" w:rsidRPr="00153DAD" w:rsidRDefault="00940B43" w:rsidP="000D71BD">
            <w:pPr>
              <w:widowControl w:val="0"/>
              <w:jc w:val="center"/>
            </w:pPr>
          </w:p>
        </w:tc>
        <w:tc>
          <w:tcPr>
            <w:tcW w:w="208" w:type="pct"/>
            <w:vMerge/>
          </w:tcPr>
          <w:p w:rsidR="00940B43" w:rsidRPr="00153DAD" w:rsidRDefault="00940B43" w:rsidP="000D71BD">
            <w:pPr>
              <w:widowControl w:val="0"/>
              <w:jc w:val="center"/>
            </w:pPr>
          </w:p>
        </w:tc>
        <w:tc>
          <w:tcPr>
            <w:tcW w:w="433" w:type="pct"/>
            <w:vMerge/>
          </w:tcPr>
          <w:p w:rsidR="00940B43" w:rsidRPr="00153DAD" w:rsidRDefault="00940B43" w:rsidP="000D71BD">
            <w:pPr>
              <w:widowControl w:val="0"/>
              <w:jc w:val="center"/>
            </w:pPr>
          </w:p>
        </w:tc>
      </w:tr>
      <w:tr w:rsidR="00940B43" w:rsidRPr="00153DAD" w:rsidTr="00E93E4B">
        <w:trPr>
          <w:trHeight w:val="562"/>
        </w:trPr>
        <w:tc>
          <w:tcPr>
            <w:tcW w:w="163" w:type="pct"/>
            <w:vMerge/>
          </w:tcPr>
          <w:p w:rsidR="00940B43" w:rsidRPr="00153DAD" w:rsidRDefault="00940B43" w:rsidP="000D71BD">
            <w:pPr>
              <w:widowControl w:val="0"/>
              <w:jc w:val="both"/>
            </w:pPr>
          </w:p>
        </w:tc>
        <w:tc>
          <w:tcPr>
            <w:tcW w:w="794" w:type="pct"/>
            <w:vMerge/>
            <w:vAlign w:val="center"/>
          </w:tcPr>
          <w:p w:rsidR="00940B43" w:rsidRPr="00153DAD" w:rsidRDefault="00940B43" w:rsidP="000D71BD">
            <w:pPr>
              <w:widowControl w:val="0"/>
              <w:autoSpaceDE w:val="0"/>
              <w:autoSpaceDN w:val="0"/>
              <w:adjustRightInd w:val="0"/>
              <w:jc w:val="center"/>
              <w:rPr>
                <w:color w:val="000000"/>
              </w:rPr>
            </w:pPr>
          </w:p>
        </w:tc>
        <w:tc>
          <w:tcPr>
            <w:tcW w:w="677" w:type="pct"/>
          </w:tcPr>
          <w:p w:rsidR="00940B43" w:rsidRPr="00153DAD" w:rsidRDefault="00940B43" w:rsidP="000D71BD">
            <w:pPr>
              <w:widowControl w:val="0"/>
              <w:autoSpaceDE w:val="0"/>
              <w:autoSpaceDN w:val="0"/>
              <w:adjustRightInd w:val="0"/>
            </w:pPr>
            <w:r w:rsidRPr="00153DAD">
              <w:t>Поддерживаемые функции программируемой логики</w:t>
            </w:r>
          </w:p>
        </w:tc>
        <w:tc>
          <w:tcPr>
            <w:tcW w:w="1030" w:type="pct"/>
          </w:tcPr>
          <w:p w:rsidR="00940B43" w:rsidRPr="00153DAD" w:rsidRDefault="00940B43" w:rsidP="000D71BD">
            <w:pPr>
              <w:jc w:val="both"/>
            </w:pPr>
            <w:r w:rsidRPr="00153DAD">
              <w:t xml:space="preserve">Поддержка функций программируемой логики на базе пакета </w:t>
            </w:r>
            <w:proofErr w:type="spellStart"/>
            <w:r w:rsidRPr="00153DAD">
              <w:t>ISaGRAF</w:t>
            </w:r>
            <w:proofErr w:type="spellEnd"/>
            <w:r w:rsidRPr="00153DAD">
              <w:t xml:space="preserve"> </w:t>
            </w:r>
            <w:proofErr w:type="spellStart"/>
            <w:r w:rsidRPr="00153DAD">
              <w:t>Workbench</w:t>
            </w:r>
            <w:proofErr w:type="spellEnd"/>
          </w:p>
        </w:tc>
        <w:tc>
          <w:tcPr>
            <w:tcW w:w="1029" w:type="pct"/>
            <w:vAlign w:val="center"/>
          </w:tcPr>
          <w:p w:rsidR="00940B43" w:rsidRPr="00153DAD" w:rsidRDefault="00940B43" w:rsidP="000D71BD">
            <w:pPr>
              <w:widowControl w:val="0"/>
              <w:autoSpaceDE w:val="0"/>
              <w:autoSpaceDN w:val="0"/>
              <w:adjustRightInd w:val="0"/>
              <w:jc w:val="both"/>
            </w:pPr>
          </w:p>
        </w:tc>
        <w:tc>
          <w:tcPr>
            <w:tcW w:w="463" w:type="pct"/>
            <w:vMerge/>
          </w:tcPr>
          <w:p w:rsidR="00940B43" w:rsidRPr="00153DAD" w:rsidRDefault="00940B43" w:rsidP="000D71BD">
            <w:pPr>
              <w:widowControl w:val="0"/>
              <w:jc w:val="center"/>
            </w:pPr>
          </w:p>
        </w:tc>
        <w:tc>
          <w:tcPr>
            <w:tcW w:w="202" w:type="pct"/>
            <w:vMerge/>
          </w:tcPr>
          <w:p w:rsidR="00940B43" w:rsidRPr="00153DAD" w:rsidRDefault="00940B43" w:rsidP="000D71BD">
            <w:pPr>
              <w:widowControl w:val="0"/>
              <w:jc w:val="center"/>
            </w:pPr>
          </w:p>
        </w:tc>
        <w:tc>
          <w:tcPr>
            <w:tcW w:w="208" w:type="pct"/>
            <w:vMerge/>
          </w:tcPr>
          <w:p w:rsidR="00940B43" w:rsidRPr="00153DAD" w:rsidRDefault="00940B43" w:rsidP="000D71BD">
            <w:pPr>
              <w:widowControl w:val="0"/>
              <w:jc w:val="center"/>
            </w:pPr>
          </w:p>
        </w:tc>
        <w:tc>
          <w:tcPr>
            <w:tcW w:w="433" w:type="pct"/>
            <w:vMerge/>
          </w:tcPr>
          <w:p w:rsidR="00940B43" w:rsidRPr="00153DAD" w:rsidRDefault="00940B43" w:rsidP="000D71BD">
            <w:pPr>
              <w:widowControl w:val="0"/>
              <w:jc w:val="center"/>
            </w:pPr>
          </w:p>
        </w:tc>
      </w:tr>
      <w:tr w:rsidR="00940B43" w:rsidRPr="00153DAD" w:rsidTr="00E93E4B">
        <w:trPr>
          <w:trHeight w:val="562"/>
        </w:trPr>
        <w:tc>
          <w:tcPr>
            <w:tcW w:w="163" w:type="pct"/>
            <w:vMerge/>
          </w:tcPr>
          <w:p w:rsidR="00940B43" w:rsidRPr="00153DAD" w:rsidRDefault="00940B43" w:rsidP="000D71BD">
            <w:pPr>
              <w:widowControl w:val="0"/>
              <w:jc w:val="both"/>
            </w:pPr>
          </w:p>
        </w:tc>
        <w:tc>
          <w:tcPr>
            <w:tcW w:w="794" w:type="pct"/>
            <w:vMerge/>
            <w:vAlign w:val="center"/>
          </w:tcPr>
          <w:p w:rsidR="00940B43" w:rsidRPr="00153DAD" w:rsidRDefault="00940B43" w:rsidP="000D71BD">
            <w:pPr>
              <w:widowControl w:val="0"/>
              <w:autoSpaceDE w:val="0"/>
              <w:autoSpaceDN w:val="0"/>
              <w:adjustRightInd w:val="0"/>
              <w:jc w:val="center"/>
              <w:rPr>
                <w:color w:val="000000"/>
              </w:rPr>
            </w:pPr>
          </w:p>
        </w:tc>
        <w:tc>
          <w:tcPr>
            <w:tcW w:w="677" w:type="pct"/>
          </w:tcPr>
          <w:p w:rsidR="00940B43" w:rsidRPr="00153DAD" w:rsidRDefault="00940B43" w:rsidP="000D71BD">
            <w:pPr>
              <w:widowControl w:val="0"/>
              <w:autoSpaceDE w:val="0"/>
              <w:autoSpaceDN w:val="0"/>
              <w:adjustRightInd w:val="0"/>
              <w:jc w:val="both"/>
            </w:pPr>
            <w:r w:rsidRPr="00153DAD">
              <w:t xml:space="preserve">Количество обрабатываемых </w:t>
            </w:r>
            <w:r w:rsidRPr="00153DAD">
              <w:rPr>
                <w:i/>
              </w:rPr>
              <w:t>цифровых выходов</w:t>
            </w:r>
          </w:p>
        </w:tc>
        <w:tc>
          <w:tcPr>
            <w:tcW w:w="1030" w:type="pct"/>
          </w:tcPr>
          <w:p w:rsidR="00940B43" w:rsidRPr="00153DAD" w:rsidRDefault="00940B43" w:rsidP="000D71BD">
            <w:pPr>
              <w:widowControl w:val="0"/>
              <w:autoSpaceDE w:val="0"/>
              <w:autoSpaceDN w:val="0"/>
              <w:adjustRightInd w:val="0"/>
            </w:pPr>
          </w:p>
        </w:tc>
        <w:tc>
          <w:tcPr>
            <w:tcW w:w="1029" w:type="pct"/>
            <w:vAlign w:val="center"/>
          </w:tcPr>
          <w:p w:rsidR="00940B43" w:rsidRPr="00585E48" w:rsidRDefault="00940B43" w:rsidP="000D71BD">
            <w:pPr>
              <w:widowControl w:val="0"/>
              <w:autoSpaceDE w:val="0"/>
              <w:autoSpaceDN w:val="0"/>
              <w:adjustRightInd w:val="0"/>
              <w:jc w:val="both"/>
            </w:pPr>
            <w:r w:rsidRPr="00153DAD">
              <w:t>Не менее 8 каналов управления со следующими параметрами управления</w:t>
            </w:r>
            <w:r w:rsidRPr="00585E48">
              <w:t>:</w:t>
            </w:r>
          </w:p>
          <w:p w:rsidR="00940B43" w:rsidRDefault="00940B43" w:rsidP="000D71BD">
            <w:pPr>
              <w:widowControl w:val="0"/>
              <w:autoSpaceDE w:val="0"/>
              <w:autoSpaceDN w:val="0"/>
              <w:adjustRightInd w:val="0"/>
              <w:jc w:val="both"/>
            </w:pPr>
            <w:r>
              <w:t>переменное напряжение</w:t>
            </w:r>
            <w:r w:rsidRPr="00940B43">
              <w:t>:</w:t>
            </w:r>
            <w:r>
              <w:t xml:space="preserve"> до 250В</w:t>
            </w:r>
          </w:p>
          <w:p w:rsidR="00940B43" w:rsidRPr="00153DAD" w:rsidRDefault="00940B43" w:rsidP="000D71BD">
            <w:pPr>
              <w:widowControl w:val="0"/>
              <w:autoSpaceDE w:val="0"/>
              <w:autoSpaceDN w:val="0"/>
              <w:adjustRightInd w:val="0"/>
              <w:jc w:val="both"/>
            </w:pPr>
            <w:r w:rsidRPr="00153DAD">
              <w:t>ток до 5А</w:t>
            </w:r>
          </w:p>
        </w:tc>
        <w:tc>
          <w:tcPr>
            <w:tcW w:w="463" w:type="pct"/>
            <w:vMerge/>
          </w:tcPr>
          <w:p w:rsidR="00940B43" w:rsidRPr="00153DAD" w:rsidRDefault="00940B43" w:rsidP="000D71BD">
            <w:pPr>
              <w:widowControl w:val="0"/>
              <w:jc w:val="center"/>
            </w:pPr>
          </w:p>
        </w:tc>
        <w:tc>
          <w:tcPr>
            <w:tcW w:w="202" w:type="pct"/>
            <w:vMerge/>
          </w:tcPr>
          <w:p w:rsidR="00940B43" w:rsidRPr="00153DAD" w:rsidRDefault="00940B43" w:rsidP="000D71BD">
            <w:pPr>
              <w:widowControl w:val="0"/>
              <w:jc w:val="center"/>
            </w:pPr>
          </w:p>
        </w:tc>
        <w:tc>
          <w:tcPr>
            <w:tcW w:w="208" w:type="pct"/>
            <w:vMerge/>
          </w:tcPr>
          <w:p w:rsidR="00940B43" w:rsidRPr="00153DAD" w:rsidRDefault="00940B43" w:rsidP="000D71BD">
            <w:pPr>
              <w:widowControl w:val="0"/>
              <w:jc w:val="center"/>
            </w:pPr>
          </w:p>
        </w:tc>
        <w:tc>
          <w:tcPr>
            <w:tcW w:w="433" w:type="pct"/>
            <w:vMerge/>
          </w:tcPr>
          <w:p w:rsidR="00940B43" w:rsidRPr="00153DAD" w:rsidRDefault="00940B43" w:rsidP="000D71BD">
            <w:pPr>
              <w:widowControl w:val="0"/>
              <w:jc w:val="center"/>
            </w:pPr>
          </w:p>
        </w:tc>
      </w:tr>
      <w:tr w:rsidR="00940B43" w:rsidRPr="00153DAD" w:rsidTr="00E93E4B">
        <w:trPr>
          <w:trHeight w:val="562"/>
        </w:trPr>
        <w:tc>
          <w:tcPr>
            <w:tcW w:w="163" w:type="pct"/>
            <w:vMerge/>
          </w:tcPr>
          <w:p w:rsidR="00940B43" w:rsidRPr="00153DAD" w:rsidRDefault="00940B43" w:rsidP="000D71BD">
            <w:pPr>
              <w:widowControl w:val="0"/>
              <w:jc w:val="both"/>
            </w:pPr>
          </w:p>
        </w:tc>
        <w:tc>
          <w:tcPr>
            <w:tcW w:w="794" w:type="pct"/>
            <w:vMerge/>
            <w:vAlign w:val="center"/>
          </w:tcPr>
          <w:p w:rsidR="00940B43" w:rsidRPr="00153DAD" w:rsidRDefault="00940B43" w:rsidP="000D71BD">
            <w:pPr>
              <w:widowControl w:val="0"/>
              <w:autoSpaceDE w:val="0"/>
              <w:autoSpaceDN w:val="0"/>
              <w:adjustRightInd w:val="0"/>
              <w:jc w:val="center"/>
              <w:rPr>
                <w:color w:val="000000"/>
              </w:rPr>
            </w:pPr>
          </w:p>
        </w:tc>
        <w:tc>
          <w:tcPr>
            <w:tcW w:w="677" w:type="pct"/>
          </w:tcPr>
          <w:p w:rsidR="00940B43" w:rsidRPr="00153DAD" w:rsidRDefault="00940B43" w:rsidP="000D71BD">
            <w:pPr>
              <w:widowControl w:val="0"/>
              <w:autoSpaceDE w:val="0"/>
              <w:autoSpaceDN w:val="0"/>
              <w:adjustRightInd w:val="0"/>
            </w:pPr>
            <w:r w:rsidRPr="00153DAD">
              <w:t>Взаимодействие с программно-аппаратными комплексами</w:t>
            </w:r>
          </w:p>
        </w:tc>
        <w:tc>
          <w:tcPr>
            <w:tcW w:w="1030" w:type="pct"/>
          </w:tcPr>
          <w:p w:rsidR="00940B43" w:rsidRPr="00153DAD" w:rsidRDefault="00940B43" w:rsidP="000D71BD">
            <w:pPr>
              <w:widowControl w:val="0"/>
              <w:autoSpaceDE w:val="0"/>
              <w:autoSpaceDN w:val="0"/>
              <w:adjustRightInd w:val="0"/>
            </w:pPr>
            <w:r w:rsidRPr="00153DAD">
              <w:t xml:space="preserve">Программируемый логический контроллер должен интегрироваться в аппаратно-программный комплекс «Телескоп+».  </w:t>
            </w:r>
          </w:p>
        </w:tc>
        <w:tc>
          <w:tcPr>
            <w:tcW w:w="1029" w:type="pct"/>
            <w:vAlign w:val="center"/>
          </w:tcPr>
          <w:p w:rsidR="00940B43" w:rsidRPr="00153DAD" w:rsidRDefault="00940B43" w:rsidP="000D71BD">
            <w:pPr>
              <w:widowControl w:val="0"/>
              <w:autoSpaceDE w:val="0"/>
              <w:autoSpaceDN w:val="0"/>
              <w:adjustRightInd w:val="0"/>
              <w:jc w:val="both"/>
            </w:pPr>
          </w:p>
        </w:tc>
        <w:tc>
          <w:tcPr>
            <w:tcW w:w="463" w:type="pct"/>
            <w:vMerge/>
          </w:tcPr>
          <w:p w:rsidR="00940B43" w:rsidRPr="00153DAD" w:rsidRDefault="00940B43" w:rsidP="000D71BD">
            <w:pPr>
              <w:widowControl w:val="0"/>
              <w:jc w:val="center"/>
            </w:pPr>
          </w:p>
        </w:tc>
        <w:tc>
          <w:tcPr>
            <w:tcW w:w="202" w:type="pct"/>
            <w:vMerge/>
          </w:tcPr>
          <w:p w:rsidR="00940B43" w:rsidRPr="00153DAD" w:rsidRDefault="00940B43" w:rsidP="000D71BD">
            <w:pPr>
              <w:widowControl w:val="0"/>
              <w:jc w:val="center"/>
            </w:pPr>
          </w:p>
        </w:tc>
        <w:tc>
          <w:tcPr>
            <w:tcW w:w="208" w:type="pct"/>
            <w:vMerge/>
          </w:tcPr>
          <w:p w:rsidR="00940B43" w:rsidRPr="00153DAD" w:rsidRDefault="00940B43" w:rsidP="000D71BD">
            <w:pPr>
              <w:widowControl w:val="0"/>
              <w:jc w:val="center"/>
            </w:pPr>
          </w:p>
        </w:tc>
        <w:tc>
          <w:tcPr>
            <w:tcW w:w="433" w:type="pct"/>
            <w:vMerge/>
          </w:tcPr>
          <w:p w:rsidR="00940B43" w:rsidRPr="00153DAD" w:rsidRDefault="00940B43" w:rsidP="000D71BD">
            <w:pPr>
              <w:widowControl w:val="0"/>
              <w:jc w:val="center"/>
            </w:pPr>
          </w:p>
        </w:tc>
      </w:tr>
      <w:tr w:rsidR="00940B43" w:rsidRPr="00153DAD" w:rsidTr="00E93E4B">
        <w:trPr>
          <w:trHeight w:val="562"/>
        </w:trPr>
        <w:tc>
          <w:tcPr>
            <w:tcW w:w="163" w:type="pct"/>
            <w:vMerge/>
          </w:tcPr>
          <w:p w:rsidR="00940B43" w:rsidRPr="00153DAD" w:rsidRDefault="00940B43" w:rsidP="000D71BD">
            <w:pPr>
              <w:widowControl w:val="0"/>
              <w:jc w:val="both"/>
            </w:pPr>
          </w:p>
        </w:tc>
        <w:tc>
          <w:tcPr>
            <w:tcW w:w="794" w:type="pct"/>
            <w:vMerge/>
            <w:vAlign w:val="center"/>
          </w:tcPr>
          <w:p w:rsidR="00940B43" w:rsidRPr="00153DAD" w:rsidRDefault="00940B43" w:rsidP="000D71BD">
            <w:pPr>
              <w:widowControl w:val="0"/>
              <w:autoSpaceDE w:val="0"/>
              <w:autoSpaceDN w:val="0"/>
              <w:adjustRightInd w:val="0"/>
              <w:jc w:val="center"/>
              <w:rPr>
                <w:color w:val="000000"/>
              </w:rPr>
            </w:pPr>
          </w:p>
        </w:tc>
        <w:tc>
          <w:tcPr>
            <w:tcW w:w="677" w:type="pct"/>
            <w:vAlign w:val="center"/>
          </w:tcPr>
          <w:p w:rsidR="00940B43" w:rsidRPr="00153DAD" w:rsidRDefault="00940B43" w:rsidP="000D71BD">
            <w:pPr>
              <w:widowControl w:val="0"/>
              <w:autoSpaceDE w:val="0"/>
              <w:autoSpaceDN w:val="0"/>
              <w:adjustRightInd w:val="0"/>
            </w:pPr>
            <w:r w:rsidRPr="00153DAD">
              <w:t>Гарантийный срок</w:t>
            </w:r>
          </w:p>
        </w:tc>
        <w:tc>
          <w:tcPr>
            <w:tcW w:w="1030" w:type="pct"/>
            <w:vAlign w:val="center"/>
          </w:tcPr>
          <w:p w:rsidR="00940B43" w:rsidRPr="00153DAD" w:rsidRDefault="00940B43" w:rsidP="000D71BD">
            <w:pPr>
              <w:widowControl w:val="0"/>
              <w:jc w:val="both"/>
            </w:pPr>
          </w:p>
        </w:tc>
        <w:tc>
          <w:tcPr>
            <w:tcW w:w="1029" w:type="pct"/>
            <w:vAlign w:val="center"/>
          </w:tcPr>
          <w:p w:rsidR="00940B43" w:rsidRPr="00153DAD" w:rsidRDefault="00940B43" w:rsidP="000D71BD">
            <w:pPr>
              <w:widowControl w:val="0"/>
              <w:autoSpaceDE w:val="0"/>
              <w:autoSpaceDN w:val="0"/>
              <w:adjustRightInd w:val="0"/>
              <w:jc w:val="both"/>
            </w:pPr>
            <w:r w:rsidRPr="00153DAD">
              <w:t>Не менее 24-х месяцев</w:t>
            </w:r>
          </w:p>
        </w:tc>
        <w:tc>
          <w:tcPr>
            <w:tcW w:w="463" w:type="pct"/>
            <w:vMerge/>
          </w:tcPr>
          <w:p w:rsidR="00940B43" w:rsidRPr="00153DAD" w:rsidRDefault="00940B43" w:rsidP="000D71BD">
            <w:pPr>
              <w:widowControl w:val="0"/>
              <w:jc w:val="center"/>
            </w:pPr>
          </w:p>
        </w:tc>
        <w:tc>
          <w:tcPr>
            <w:tcW w:w="202" w:type="pct"/>
            <w:vMerge/>
          </w:tcPr>
          <w:p w:rsidR="00940B43" w:rsidRPr="00153DAD" w:rsidRDefault="00940B43" w:rsidP="000D71BD">
            <w:pPr>
              <w:widowControl w:val="0"/>
              <w:jc w:val="center"/>
            </w:pPr>
          </w:p>
        </w:tc>
        <w:tc>
          <w:tcPr>
            <w:tcW w:w="208" w:type="pct"/>
            <w:vMerge/>
          </w:tcPr>
          <w:p w:rsidR="00940B43" w:rsidRPr="00153DAD" w:rsidRDefault="00940B43" w:rsidP="000D71BD">
            <w:pPr>
              <w:widowControl w:val="0"/>
              <w:jc w:val="center"/>
            </w:pPr>
          </w:p>
        </w:tc>
        <w:tc>
          <w:tcPr>
            <w:tcW w:w="433" w:type="pct"/>
            <w:vMerge/>
          </w:tcPr>
          <w:p w:rsidR="00940B43" w:rsidRPr="00153DAD" w:rsidRDefault="00940B43" w:rsidP="000D71BD">
            <w:pPr>
              <w:widowControl w:val="0"/>
              <w:jc w:val="center"/>
            </w:pPr>
          </w:p>
        </w:tc>
      </w:tr>
    </w:tbl>
    <w:p w:rsidR="00940B43" w:rsidRPr="006B7AD6" w:rsidRDefault="00940B43" w:rsidP="00940B43">
      <w:pPr>
        <w:ind w:left="426" w:right="-31"/>
        <w:jc w:val="both"/>
        <w:rPr>
          <w:rStyle w:val="2f4"/>
          <w:b w:val="0"/>
          <w:bCs w:val="0"/>
          <w:sz w:val="22"/>
          <w:szCs w:val="22"/>
          <w:lang w:eastAsia="en-US"/>
        </w:rPr>
      </w:pPr>
    </w:p>
    <w:p w:rsidR="00940B43" w:rsidRPr="00153DAD" w:rsidRDefault="00940B43" w:rsidP="00940B43">
      <w:pPr>
        <w:widowControl w:val="0"/>
        <w:numPr>
          <w:ilvl w:val="0"/>
          <w:numId w:val="48"/>
        </w:numPr>
        <w:ind w:left="426" w:right="-31" w:hanging="380"/>
        <w:jc w:val="both"/>
      </w:pPr>
      <w:r w:rsidRPr="00153DAD">
        <w:rPr>
          <w:rStyle w:val="2f4"/>
        </w:rPr>
        <w:t xml:space="preserve">Требования к маркировке товара: </w:t>
      </w:r>
      <w:r w:rsidRPr="00153DAD">
        <w:rPr>
          <w:color w:val="000000"/>
          <w:lang w:bidi="ru-RU"/>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40B43" w:rsidRPr="00153DAD" w:rsidRDefault="00940B43" w:rsidP="00940B43">
      <w:pPr>
        <w:widowControl w:val="0"/>
        <w:numPr>
          <w:ilvl w:val="0"/>
          <w:numId w:val="48"/>
        </w:numPr>
        <w:ind w:left="426" w:right="-31" w:hanging="380"/>
        <w:jc w:val="both"/>
      </w:pPr>
      <w:r w:rsidRPr="00153DAD">
        <w:rPr>
          <w:rStyle w:val="2f4"/>
        </w:rPr>
        <w:t xml:space="preserve">Требования к упаковке товара: </w:t>
      </w:r>
      <w:r w:rsidRPr="00153DAD">
        <w:rPr>
          <w:color w:val="000000"/>
          <w:lang w:bidi="ru-RU"/>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940B43" w:rsidRDefault="00940B43" w:rsidP="00940B43">
      <w:pPr>
        <w:widowControl w:val="0"/>
        <w:numPr>
          <w:ilvl w:val="0"/>
          <w:numId w:val="48"/>
        </w:numPr>
        <w:ind w:left="426" w:right="-31" w:hanging="380"/>
        <w:jc w:val="both"/>
      </w:pPr>
      <w:r w:rsidRPr="00585E48">
        <w:rPr>
          <w:rStyle w:val="2f4"/>
          <w:rFonts w:eastAsiaTheme="minorHAnsi"/>
        </w:rPr>
        <w:t xml:space="preserve">Иные показатели, связанные с определением соответствия товара потребностям заказчика: </w:t>
      </w:r>
      <w:r w:rsidRPr="00585E48">
        <w:rPr>
          <w:color w:val="000000"/>
          <w:lang w:bidi="ru-RU"/>
        </w:rPr>
        <w:t xml:space="preserve">Гарантийный срок товара должен быть не меньше гарантийного срока, установленного заводом изготовителем. </w:t>
      </w:r>
      <w:proofErr w:type="gramStart"/>
      <w:r w:rsidRPr="00585E48">
        <w:rPr>
          <w:color w:val="000000"/>
          <w:lang w:bidi="ru-RU"/>
        </w:rPr>
        <w:t>Предоставить документ</w:t>
      </w:r>
      <w:proofErr w:type="gramEnd"/>
      <w:r w:rsidRPr="00585E48">
        <w:rPr>
          <w:color w:val="000000"/>
          <w:lang w:bidi="ru-RU"/>
        </w:rPr>
        <w:t>,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Заказчиком Поставщика о недостатках товара.</w:t>
      </w:r>
    </w:p>
    <w:p w:rsidR="002511DD" w:rsidRPr="000A3256" w:rsidRDefault="002511DD" w:rsidP="00B04838">
      <w:pPr>
        <w:ind w:left="567" w:hanging="567"/>
        <w:rPr>
          <w:sz w:val="22"/>
          <w:szCs w:val="22"/>
        </w:rPr>
      </w:pPr>
    </w:p>
    <w:p w:rsidR="00226715" w:rsidRPr="000A3256" w:rsidRDefault="00226715" w:rsidP="000A3256">
      <w:pPr>
        <w:ind w:left="142"/>
        <w:jc w:val="both"/>
      </w:pPr>
    </w:p>
    <w:p w:rsidR="00E27CF8" w:rsidRPr="000E68C7" w:rsidRDefault="00E27CF8" w:rsidP="00E27CF8">
      <w:pPr>
        <w:ind w:firstLine="567"/>
        <w:jc w:val="both"/>
        <w:sectPr w:rsidR="00E27CF8" w:rsidRPr="000E68C7" w:rsidSect="00E27CF8">
          <w:pgSz w:w="16838" w:h="11906" w:orient="landscape"/>
          <w:pgMar w:top="1134" w:right="993" w:bottom="849" w:left="1134" w:header="708" w:footer="708" w:gutter="0"/>
          <w:cols w:space="720"/>
          <w:docGrid w:linePitch="326"/>
        </w:sectPr>
      </w:pPr>
    </w:p>
    <w:bookmarkEnd w:id="66"/>
    <w:bookmarkEnd w:id="67"/>
    <w:bookmarkEnd w:id="68"/>
    <w:bookmarkEnd w:id="69"/>
    <w:bookmarkEnd w:id="70"/>
    <w:p w:rsidR="00E93E4B" w:rsidRPr="00323EA0" w:rsidRDefault="00E93E4B" w:rsidP="00E93E4B">
      <w:pPr>
        <w:pStyle w:val="11"/>
        <w:pageBreakBefore/>
        <w:jc w:val="center"/>
        <w:rPr>
          <w:rFonts w:ascii="Times New Roman" w:hAnsi="Times New Roman" w:cs="Times New Roman"/>
          <w:color w:val="auto"/>
          <w:sz w:val="24"/>
          <w:szCs w:val="24"/>
        </w:rPr>
      </w:pPr>
      <w:r w:rsidRPr="00323EA0">
        <w:rPr>
          <w:rFonts w:ascii="Times New Roman" w:hAnsi="Times New Roman" w:cs="Times New Roman"/>
          <w:color w:val="auto"/>
          <w:sz w:val="24"/>
          <w:szCs w:val="24"/>
        </w:rPr>
        <w:lastRenderedPageBreak/>
        <w:t>РАЗДЕЛ V. ПРОЕКТ ДОГОВОРА</w:t>
      </w:r>
    </w:p>
    <w:p w:rsidR="00E93E4B" w:rsidRPr="00157997" w:rsidRDefault="00E93E4B" w:rsidP="00E93E4B">
      <w:pPr>
        <w:widowControl w:val="0"/>
        <w:autoSpaceDE w:val="0"/>
        <w:autoSpaceDN w:val="0"/>
        <w:adjustRightInd w:val="0"/>
        <w:jc w:val="center"/>
        <w:rPr>
          <w:b/>
          <w:caps/>
        </w:rPr>
      </w:pPr>
      <w:r w:rsidRPr="00157997">
        <w:rPr>
          <w:b/>
          <w:caps/>
        </w:rPr>
        <w:t>поставкИ товаров № ______</w:t>
      </w:r>
    </w:p>
    <w:p w:rsidR="00E93E4B" w:rsidRDefault="00E93E4B" w:rsidP="00E93E4B">
      <w:pPr>
        <w:pStyle w:val="affe"/>
        <w:tabs>
          <w:tab w:val="left" w:pos="5409"/>
          <w:tab w:val="left" w:pos="7162"/>
        </w:tabs>
        <w:jc w:val="center"/>
      </w:pPr>
    </w:p>
    <w:p w:rsidR="00E93E4B" w:rsidRDefault="00E93E4B" w:rsidP="00E93E4B">
      <w:pPr>
        <w:pStyle w:val="affe"/>
        <w:tabs>
          <w:tab w:val="left" w:pos="5409"/>
          <w:tab w:val="left" w:pos="7162"/>
        </w:tabs>
        <w:jc w:val="center"/>
      </w:pPr>
    </w:p>
    <w:p w:rsidR="00E93E4B" w:rsidRDefault="00E93E4B" w:rsidP="00E93E4B">
      <w:pPr>
        <w:pStyle w:val="affe"/>
        <w:spacing w:line="360" w:lineRule="auto"/>
      </w:pPr>
      <w:r>
        <w:t>г. Сургут</w:t>
      </w:r>
      <w:r>
        <w:tab/>
      </w:r>
      <w:r>
        <w:tab/>
      </w:r>
      <w:r>
        <w:tab/>
      </w:r>
      <w:r>
        <w:tab/>
      </w:r>
      <w:r>
        <w:tab/>
      </w:r>
      <w:r>
        <w:tab/>
      </w:r>
      <w:r>
        <w:tab/>
      </w:r>
      <w:r>
        <w:tab/>
        <w:t xml:space="preserve">      «___» _______________20</w:t>
      </w:r>
      <w:r>
        <w:softHyphen/>
        <w:t>__ г.</w:t>
      </w:r>
    </w:p>
    <w:p w:rsidR="00E93E4B" w:rsidRPr="00663BB7" w:rsidRDefault="00E93E4B" w:rsidP="00E93E4B">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E93E4B" w:rsidRDefault="00E93E4B" w:rsidP="00E93E4B">
      <w:pPr>
        <w:ind w:firstLine="567"/>
        <w:jc w:val="center"/>
        <w:rPr>
          <w:b/>
        </w:rPr>
      </w:pPr>
    </w:p>
    <w:p w:rsidR="00E93E4B" w:rsidRDefault="00E93E4B" w:rsidP="00E93E4B">
      <w:pPr>
        <w:ind w:firstLine="567"/>
        <w:jc w:val="center"/>
        <w:rPr>
          <w:b/>
        </w:rPr>
      </w:pPr>
      <w:r>
        <w:rPr>
          <w:b/>
        </w:rPr>
        <w:t>1. Предмет Договора</w:t>
      </w:r>
    </w:p>
    <w:p w:rsidR="00E93E4B" w:rsidRDefault="00E93E4B" w:rsidP="00E93E4B">
      <w:pPr>
        <w:pStyle w:val="Default"/>
        <w:ind w:firstLine="567"/>
        <w:jc w:val="both"/>
        <w:rPr>
          <w:bCs/>
          <w:szCs w:val="28"/>
        </w:rPr>
      </w:pPr>
      <w:r>
        <w:t xml:space="preserve">1.1. </w:t>
      </w:r>
      <w:r w:rsidRPr="007566D6">
        <w:t xml:space="preserve">Поставщик обязуется </w:t>
      </w:r>
      <w:r w:rsidRPr="002D7CA4">
        <w:t xml:space="preserve">осуществить </w:t>
      </w:r>
      <w:r w:rsidRPr="008825D5">
        <w:t>поставку промышленного оборудования  (далее</w:t>
      </w:r>
      <w:r>
        <w:t xml:space="preserve">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E93E4B" w:rsidRDefault="00E93E4B" w:rsidP="00E93E4B">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E93E4B" w:rsidRDefault="00E93E4B" w:rsidP="00E93E4B">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E93E4B" w:rsidRDefault="00E93E4B" w:rsidP="00E93E4B">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E93E4B" w:rsidRDefault="00E93E4B" w:rsidP="00E93E4B">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E93E4B" w:rsidRDefault="00E93E4B" w:rsidP="00E93E4B">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E93E4B" w:rsidRDefault="00E93E4B" w:rsidP="00E93E4B">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E93E4B" w:rsidRDefault="00E93E4B" w:rsidP="00E93E4B">
      <w:pPr>
        <w:widowControl w:val="0"/>
        <w:autoSpaceDE w:val="0"/>
        <w:autoSpaceDN w:val="0"/>
        <w:adjustRightInd w:val="0"/>
        <w:ind w:firstLine="567"/>
        <w:jc w:val="both"/>
      </w:pPr>
    </w:p>
    <w:p w:rsidR="00E93E4B" w:rsidRDefault="00E93E4B" w:rsidP="00E93E4B">
      <w:pPr>
        <w:widowControl w:val="0"/>
        <w:autoSpaceDE w:val="0"/>
        <w:autoSpaceDN w:val="0"/>
        <w:adjustRightInd w:val="0"/>
        <w:ind w:firstLine="567"/>
        <w:jc w:val="center"/>
        <w:rPr>
          <w:b/>
        </w:rPr>
      </w:pPr>
      <w:r>
        <w:rPr>
          <w:b/>
        </w:rPr>
        <w:t>2. Цена Договора и порядок расчетов</w:t>
      </w:r>
    </w:p>
    <w:p w:rsidR="00E93E4B" w:rsidRDefault="00E93E4B" w:rsidP="00E93E4B">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w:t>
      </w:r>
      <w:proofErr w:type="gramStart"/>
      <w:r>
        <w:t xml:space="preserve"> (___ %): _____ </w:t>
      </w:r>
      <w:proofErr w:type="gramEnd"/>
      <w:r>
        <w:t>рублей __ копеек.</w:t>
      </w:r>
    </w:p>
    <w:p w:rsidR="00E93E4B" w:rsidRDefault="00E93E4B" w:rsidP="00E93E4B">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упаковку, маркировку, страхование, сертификацию, транспортные расходы по доставке товара </w:t>
      </w:r>
      <w:r w:rsidRPr="006C4A5C">
        <w:lastRenderedPageBreak/>
        <w:t>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E93E4B" w:rsidRDefault="00E93E4B" w:rsidP="00E93E4B">
      <w:pPr>
        <w:widowControl w:val="0"/>
        <w:autoSpaceDE w:val="0"/>
        <w:autoSpaceDN w:val="0"/>
        <w:adjustRightInd w:val="0"/>
        <w:ind w:firstLine="567"/>
        <w:jc w:val="both"/>
      </w:pPr>
      <w:proofErr w:type="gramStart"/>
      <w:r w:rsidRPr="00C54D91">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54D91">
        <w:t xml:space="preserve"> системы </w:t>
      </w:r>
      <w:r>
        <w:t>Российской Федерации Заказчиком.</w:t>
      </w:r>
    </w:p>
    <w:p w:rsidR="00E93E4B" w:rsidRDefault="00E93E4B" w:rsidP="00E93E4B">
      <w:pPr>
        <w:widowControl w:val="0"/>
        <w:autoSpaceDE w:val="0"/>
        <w:autoSpaceDN w:val="0"/>
        <w:adjustRightInd w:val="0"/>
        <w:ind w:firstLine="567"/>
        <w:jc w:val="both"/>
      </w:pPr>
      <w:r>
        <w:t>2.3. Расчеты по Договору производятся в следующем порядке:</w:t>
      </w:r>
    </w:p>
    <w:p w:rsidR="00E93E4B" w:rsidRDefault="00E93E4B" w:rsidP="00E93E4B">
      <w:pPr>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 Обязательство по оплате поставленного товара считается исполненным в момент списания денежных сре</w:t>
      </w:r>
      <w:proofErr w:type="gramStart"/>
      <w:r>
        <w:t>дств с р</w:t>
      </w:r>
      <w:proofErr w:type="gramEnd"/>
      <w:r>
        <w:t>асчетного счета Заказчика.</w:t>
      </w:r>
    </w:p>
    <w:p w:rsidR="00E93E4B" w:rsidRDefault="00E93E4B" w:rsidP="00E93E4B">
      <w:pPr>
        <w:autoSpaceDE w:val="0"/>
        <w:autoSpaceDN w:val="0"/>
        <w:adjustRightInd w:val="0"/>
        <w:ind w:firstLine="567"/>
        <w:jc w:val="both"/>
      </w:pPr>
      <w:r>
        <w:t>2.3.2. Оплата производится в рублях Российской Федерации.</w:t>
      </w:r>
    </w:p>
    <w:p w:rsidR="00E93E4B" w:rsidRDefault="00E93E4B" w:rsidP="00E93E4B">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и предоставления Поставщиком Заказчику счета, счета-фактуры</w:t>
      </w:r>
      <w:proofErr w:type="gramEnd"/>
      <w:r>
        <w:t xml:space="preserve"> или универсального передаточного документа </w:t>
      </w:r>
      <w:r>
        <w:rPr>
          <w:color w:val="000000"/>
        </w:rPr>
        <w:t>(далее – УПД)</w:t>
      </w:r>
      <w:r>
        <w:t xml:space="preserve">. </w:t>
      </w:r>
    </w:p>
    <w:p w:rsidR="00E93E4B" w:rsidRPr="000D1BF8" w:rsidRDefault="00E93E4B" w:rsidP="00E93E4B">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E93E4B" w:rsidRDefault="00E93E4B" w:rsidP="00E93E4B">
      <w:pPr>
        <w:widowControl w:val="0"/>
        <w:autoSpaceDE w:val="0"/>
        <w:autoSpaceDN w:val="0"/>
        <w:adjustRightInd w:val="0"/>
        <w:ind w:firstLine="567"/>
        <w:jc w:val="both"/>
        <w:rPr>
          <w:b/>
        </w:rPr>
      </w:pPr>
    </w:p>
    <w:p w:rsidR="00E93E4B" w:rsidRDefault="00E93E4B" w:rsidP="00E93E4B">
      <w:pPr>
        <w:ind w:firstLine="567"/>
        <w:jc w:val="center"/>
        <w:rPr>
          <w:b/>
        </w:rPr>
      </w:pPr>
      <w:r>
        <w:rPr>
          <w:b/>
        </w:rPr>
        <w:t>3. Права и обязанности сторон</w:t>
      </w:r>
    </w:p>
    <w:p w:rsidR="00E93E4B" w:rsidRDefault="00E93E4B" w:rsidP="00E93E4B">
      <w:pPr>
        <w:pStyle w:val="affe"/>
        <w:ind w:firstLine="567"/>
      </w:pPr>
      <w:r>
        <w:t>3.1. Заказчик имеет право:</w:t>
      </w:r>
    </w:p>
    <w:p w:rsidR="00E93E4B" w:rsidRDefault="00E93E4B" w:rsidP="00E93E4B">
      <w:pPr>
        <w:ind w:firstLine="567"/>
        <w:jc w:val="both"/>
      </w:pPr>
      <w:r>
        <w:t>3.1.1. Досрочно принять и оплатить товар.</w:t>
      </w:r>
    </w:p>
    <w:p w:rsidR="00E93E4B" w:rsidRDefault="00E93E4B" w:rsidP="00E93E4B">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E93E4B" w:rsidRDefault="00E93E4B" w:rsidP="00E93E4B">
      <w:pPr>
        <w:ind w:firstLine="567"/>
        <w:jc w:val="both"/>
      </w:pPr>
      <w:r>
        <w:t>3.1.3. Требовать возмещения неустойки (штрафа, пени) и (или) убытков, причиненных по вине Поставщика.</w:t>
      </w:r>
    </w:p>
    <w:p w:rsidR="00E93E4B" w:rsidRDefault="00E93E4B" w:rsidP="00E93E4B">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E93E4B" w:rsidRDefault="00E93E4B" w:rsidP="00E93E4B">
      <w:pPr>
        <w:pStyle w:val="affe"/>
        <w:ind w:firstLine="567"/>
      </w:pPr>
      <w:r>
        <w:t>3.2. Заказчик обязан:</w:t>
      </w:r>
    </w:p>
    <w:p w:rsidR="00E93E4B" w:rsidRDefault="00E93E4B" w:rsidP="00E93E4B">
      <w:pPr>
        <w:ind w:firstLine="567"/>
        <w:jc w:val="both"/>
      </w:pPr>
      <w:r>
        <w:t>3.2.1. Обеспечить приемку поставляемого по Договору товара в соответствии с условиями Договора.</w:t>
      </w:r>
    </w:p>
    <w:p w:rsidR="00E93E4B" w:rsidRDefault="00E93E4B" w:rsidP="00E93E4B">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E93E4B" w:rsidRDefault="00E93E4B" w:rsidP="00E93E4B">
      <w:pPr>
        <w:pStyle w:val="affe"/>
        <w:ind w:firstLine="567"/>
      </w:pPr>
      <w:r>
        <w:t>3.3. Поставщик обязан:</w:t>
      </w:r>
    </w:p>
    <w:p w:rsidR="00E93E4B" w:rsidRDefault="00E93E4B" w:rsidP="00E93E4B">
      <w:pPr>
        <w:shd w:val="clear" w:color="auto" w:fill="FFFFFF"/>
        <w:ind w:firstLine="567"/>
        <w:jc w:val="both"/>
      </w:pPr>
      <w:r>
        <w:t>3.3.1. Поставить товар в сроки, предусмотренные Договором.</w:t>
      </w:r>
    </w:p>
    <w:p w:rsidR="00E93E4B" w:rsidRDefault="00E93E4B" w:rsidP="00E93E4B">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соответствия, </w:t>
      </w:r>
      <w:proofErr w:type="gramStart"/>
      <w:r>
        <w:t>ТР</w:t>
      </w:r>
      <w:proofErr w:type="gramEnd"/>
      <w:r>
        <w:t xml:space="preserve">, ТС, </w:t>
      </w:r>
      <w:r w:rsidRPr="00503196">
        <w:t>санитарно-эпидемиологические заключения</w:t>
      </w:r>
      <w:r>
        <w:t>, 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93E4B" w:rsidRDefault="00E93E4B" w:rsidP="00E93E4B">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93E4B" w:rsidRPr="00331D9B" w:rsidRDefault="00E93E4B" w:rsidP="00E93E4B">
      <w:pPr>
        <w:pStyle w:val="affe"/>
        <w:ind w:firstLine="567"/>
      </w:pPr>
      <w:r w:rsidRPr="00331D9B">
        <w:lastRenderedPageBreak/>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E93E4B" w:rsidRDefault="00E93E4B" w:rsidP="00E93E4B">
      <w:pPr>
        <w:pStyle w:val="affe"/>
        <w:ind w:firstLine="567"/>
      </w:pPr>
      <w:r w:rsidRPr="00331D9B">
        <w:t xml:space="preserve">3.3.5. В </w:t>
      </w:r>
      <w:proofErr w:type="gramStart"/>
      <w:r w:rsidRPr="00331D9B">
        <w:t>случае</w:t>
      </w:r>
      <w:proofErr w:type="gramEnd"/>
      <w:r w:rsidRPr="00331D9B">
        <w:t xml:space="preserve">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E93E4B" w:rsidRPr="0066452F" w:rsidRDefault="00E93E4B" w:rsidP="00E93E4B">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w:t>
      </w:r>
      <w:r w:rsidRPr="00114E65">
        <w:rPr>
          <w:i w:val="0"/>
          <w:sz w:val="24"/>
          <w:szCs w:val="24"/>
        </w:rPr>
        <w:t xml:space="preserve">Предоставлять гарантию качества на весь объем поставляемого товара. </w:t>
      </w:r>
      <w:proofErr w:type="gramStart"/>
      <w:r w:rsidRPr="00DC3485">
        <w:rPr>
          <w:i w:val="0"/>
          <w:sz w:val="24"/>
          <w:szCs w:val="24"/>
        </w:rPr>
        <w:t>Предоставить документ</w:t>
      </w:r>
      <w:proofErr w:type="gramEnd"/>
      <w:r w:rsidRPr="00DC3485">
        <w:rPr>
          <w:i w:val="0"/>
          <w:sz w:val="24"/>
          <w:szCs w:val="24"/>
        </w:rPr>
        <w:t xml:space="preserve">, подтверждающий гарантийный срок товара. Гарантийный срок товара должен </w:t>
      </w:r>
      <w:r>
        <w:rPr>
          <w:i w:val="0"/>
          <w:sz w:val="24"/>
          <w:szCs w:val="24"/>
        </w:rPr>
        <w:t>соответствовать гарантийным обязательствам предприятия-изготовителя</w:t>
      </w:r>
      <w:r w:rsidRPr="00DC3485">
        <w:rPr>
          <w:i w:val="0"/>
          <w:sz w:val="24"/>
          <w:szCs w:val="24"/>
        </w:rPr>
        <w:t xml:space="preserve">. </w:t>
      </w:r>
      <w:r w:rsidRPr="00114E65">
        <w:rPr>
          <w:i w:val="0"/>
          <w:sz w:val="24"/>
          <w:szCs w:val="24"/>
        </w:rPr>
        <w:t>Гарантийный срок начинает</w:t>
      </w:r>
      <w:r w:rsidRPr="0066452F">
        <w:rPr>
          <w:i w:val="0"/>
          <w:sz w:val="24"/>
          <w:szCs w:val="24"/>
        </w:rPr>
        <w:t xml:space="preserve"> исчисляться с момента подписания Заказчиком товарной накладной и/или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E93E4B" w:rsidRDefault="00E93E4B" w:rsidP="00E93E4B">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E93E4B" w:rsidRDefault="00E93E4B" w:rsidP="00E93E4B">
      <w:pPr>
        <w:pStyle w:val="aff5"/>
        <w:tabs>
          <w:tab w:val="num" w:pos="709"/>
        </w:tabs>
        <w:ind w:firstLine="567"/>
        <w:jc w:val="both"/>
        <w:rPr>
          <w:i w:val="0"/>
          <w:sz w:val="24"/>
          <w:szCs w:val="24"/>
        </w:rPr>
      </w:pPr>
      <w:r>
        <w:rPr>
          <w:i w:val="0"/>
          <w:sz w:val="24"/>
          <w:szCs w:val="24"/>
        </w:rPr>
        <w:t xml:space="preserve">3.3.7.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E93E4B" w:rsidRDefault="00E93E4B" w:rsidP="00E93E4B">
      <w:pPr>
        <w:autoSpaceDE w:val="0"/>
        <w:autoSpaceDN w:val="0"/>
        <w:adjustRightInd w:val="0"/>
        <w:ind w:firstLine="567"/>
        <w:jc w:val="both"/>
        <w:rPr>
          <w:iCs/>
        </w:rPr>
      </w:pPr>
      <w: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93E4B" w:rsidRDefault="00E93E4B" w:rsidP="00E93E4B">
      <w:pPr>
        <w:pStyle w:val="affe"/>
        <w:ind w:firstLine="567"/>
      </w:pPr>
      <w:r>
        <w:t>3.3.9. Выполнять иные обязанности, предусмотренные Договором.</w:t>
      </w:r>
    </w:p>
    <w:p w:rsidR="00E93E4B" w:rsidRDefault="00E93E4B" w:rsidP="00E93E4B">
      <w:pPr>
        <w:pStyle w:val="affe"/>
        <w:ind w:firstLine="567"/>
      </w:pPr>
      <w:r>
        <w:t>3.4. Поставщик вправе:</w:t>
      </w:r>
    </w:p>
    <w:p w:rsidR="00E93E4B" w:rsidRDefault="00E93E4B" w:rsidP="00E93E4B">
      <w:pPr>
        <w:pStyle w:val="affe"/>
        <w:ind w:firstLine="567"/>
      </w:pPr>
      <w:r>
        <w:t>3.4.1. Требовать приемки и оплаты товара в объеме, порядке, сроки и на условиях, предусмотренных Договором.</w:t>
      </w:r>
    </w:p>
    <w:p w:rsidR="00E93E4B" w:rsidRPr="000D1BF8" w:rsidRDefault="00E93E4B" w:rsidP="00E93E4B">
      <w:pPr>
        <w:ind w:firstLine="567"/>
        <w:jc w:val="both"/>
      </w:pPr>
      <w:r>
        <w:t>3.4.2. По согласованию с Заказчиком досрочно поставить товары.</w:t>
      </w:r>
    </w:p>
    <w:p w:rsidR="00E93E4B" w:rsidRDefault="00E93E4B" w:rsidP="00E93E4B">
      <w:pPr>
        <w:widowControl w:val="0"/>
        <w:autoSpaceDE w:val="0"/>
        <w:autoSpaceDN w:val="0"/>
        <w:adjustRightInd w:val="0"/>
        <w:ind w:firstLine="567"/>
        <w:jc w:val="center"/>
        <w:rPr>
          <w:b/>
        </w:rPr>
      </w:pPr>
    </w:p>
    <w:p w:rsidR="00E93E4B" w:rsidRDefault="00E93E4B" w:rsidP="00E93E4B">
      <w:pPr>
        <w:widowControl w:val="0"/>
        <w:autoSpaceDE w:val="0"/>
        <w:autoSpaceDN w:val="0"/>
        <w:adjustRightInd w:val="0"/>
        <w:ind w:firstLine="567"/>
        <w:jc w:val="center"/>
        <w:rPr>
          <w:b/>
        </w:rPr>
      </w:pPr>
      <w:r>
        <w:rPr>
          <w:b/>
        </w:rPr>
        <w:t>4. Порядок и сроки поставки товара</w:t>
      </w:r>
    </w:p>
    <w:p w:rsidR="00E93E4B" w:rsidRDefault="00E93E4B" w:rsidP="00E93E4B">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 xml:space="preserve">75 (семидесяти пяти) календарных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E93E4B" w:rsidRPr="00AE7061" w:rsidRDefault="00E93E4B" w:rsidP="00E93E4B">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E93E4B" w:rsidRPr="00313277" w:rsidRDefault="00E93E4B" w:rsidP="00E93E4B">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E93E4B" w:rsidRPr="00313277" w:rsidRDefault="00E93E4B" w:rsidP="00E93E4B">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E93E4B" w:rsidRDefault="00E93E4B" w:rsidP="00E93E4B">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w:t>
      </w:r>
      <w:proofErr w:type="gramStart"/>
      <w:r>
        <w:rPr>
          <w:kern w:val="16"/>
        </w:rPr>
        <w:t>случае</w:t>
      </w:r>
      <w:proofErr w:type="gramEnd"/>
      <w:r>
        <w:rPr>
          <w:kern w:val="16"/>
        </w:rPr>
        <w:t xml:space="preserve"> Стороны вправе составить и подписать </w:t>
      </w:r>
      <w:r>
        <w:t>Акт сверки взаимных расчетов по Договору.</w:t>
      </w:r>
    </w:p>
    <w:p w:rsidR="00E93E4B" w:rsidRDefault="00E93E4B" w:rsidP="00E93E4B">
      <w:pPr>
        <w:widowControl w:val="0"/>
        <w:autoSpaceDE w:val="0"/>
        <w:autoSpaceDN w:val="0"/>
        <w:adjustRightInd w:val="0"/>
        <w:ind w:firstLine="567"/>
        <w:jc w:val="both"/>
        <w:rPr>
          <w:b/>
        </w:rPr>
      </w:pPr>
    </w:p>
    <w:p w:rsidR="00E93E4B" w:rsidRDefault="00E93E4B" w:rsidP="00E93E4B">
      <w:pPr>
        <w:ind w:firstLine="567"/>
        <w:jc w:val="center"/>
        <w:rPr>
          <w:b/>
        </w:rPr>
      </w:pPr>
      <w:r>
        <w:rPr>
          <w:b/>
        </w:rPr>
        <w:t>5. Порядок сдачи и приемки товара</w:t>
      </w:r>
    </w:p>
    <w:p w:rsidR="00E93E4B" w:rsidRDefault="00E93E4B" w:rsidP="00E93E4B">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 xml:space="preserve">все принадлежности и документы (техническую документацию), </w:t>
      </w:r>
      <w:r w:rsidRPr="002A7B2C">
        <w:lastRenderedPageBreak/>
        <w:t>относящиеся к товару (</w:t>
      </w:r>
      <w:r w:rsidRPr="00E70B7D">
        <w:t xml:space="preserve">сертификаты соответствия, </w:t>
      </w:r>
      <w:proofErr w:type="gramStart"/>
      <w:r w:rsidRPr="00E70B7D">
        <w:t>ТР</w:t>
      </w:r>
      <w:proofErr w:type="gramEnd"/>
      <w:r w:rsidRPr="00E70B7D">
        <w:t>, ТС, санитарно-эпидемиологические заключения, декларации о соответствии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E93E4B" w:rsidRDefault="00E93E4B" w:rsidP="00E93E4B">
      <w:pPr>
        <w:ind w:firstLine="567"/>
        <w:jc w:val="both"/>
      </w:pPr>
      <w:r>
        <w:t>5.2. Приемка товара, осуществляется в месте поставки товара.</w:t>
      </w:r>
    </w:p>
    <w:p w:rsidR="00E93E4B" w:rsidRDefault="00E93E4B" w:rsidP="00E93E4B">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E93E4B" w:rsidRDefault="00E93E4B" w:rsidP="00E93E4B">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E93E4B" w:rsidRDefault="00E93E4B" w:rsidP="00E93E4B">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E93E4B" w:rsidRDefault="00E93E4B" w:rsidP="00E93E4B">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E93E4B" w:rsidRDefault="00E93E4B" w:rsidP="00E93E4B">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E93E4B" w:rsidRDefault="00E93E4B" w:rsidP="00E93E4B">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E93E4B" w:rsidRDefault="00E93E4B" w:rsidP="00E93E4B">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E93E4B" w:rsidRPr="0056319D" w:rsidRDefault="00E93E4B" w:rsidP="00E93E4B">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E93E4B" w:rsidRPr="0056319D" w:rsidRDefault="00E93E4B" w:rsidP="00E93E4B">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E93E4B" w:rsidRPr="0056319D" w:rsidRDefault="00E93E4B" w:rsidP="00E93E4B">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E93E4B" w:rsidRDefault="00E93E4B" w:rsidP="00E93E4B">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E93E4B" w:rsidRDefault="00E93E4B" w:rsidP="00E93E4B">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E93E4B" w:rsidRDefault="00E93E4B" w:rsidP="00E93E4B">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E93E4B" w:rsidRDefault="00E93E4B" w:rsidP="00E93E4B">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E93E4B" w:rsidRDefault="00E93E4B" w:rsidP="00E93E4B">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E93E4B" w:rsidRDefault="00E93E4B" w:rsidP="00E93E4B">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E93E4B" w:rsidRPr="000D1BF8" w:rsidRDefault="00E93E4B" w:rsidP="00E93E4B">
      <w:pPr>
        <w:ind w:firstLine="567"/>
        <w:jc w:val="both"/>
        <w:rPr>
          <w:kern w:val="16"/>
        </w:rPr>
      </w:pPr>
      <w:r>
        <w:rPr>
          <w:kern w:val="16"/>
        </w:rPr>
        <w:t xml:space="preserve">5.7. Поставщик обеспечивает хранение товара до момента его сдачи – приемки. </w:t>
      </w:r>
    </w:p>
    <w:p w:rsidR="00E93E4B" w:rsidRDefault="00E93E4B" w:rsidP="00E93E4B">
      <w:pPr>
        <w:autoSpaceDE w:val="0"/>
        <w:autoSpaceDN w:val="0"/>
        <w:adjustRightInd w:val="0"/>
        <w:rPr>
          <w:b/>
        </w:rPr>
      </w:pPr>
    </w:p>
    <w:p w:rsidR="00E93E4B" w:rsidRDefault="00E93E4B" w:rsidP="00E93E4B">
      <w:pPr>
        <w:autoSpaceDE w:val="0"/>
        <w:autoSpaceDN w:val="0"/>
        <w:adjustRightInd w:val="0"/>
        <w:ind w:firstLine="567"/>
        <w:jc w:val="center"/>
        <w:rPr>
          <w:b/>
        </w:rPr>
      </w:pPr>
      <w:r>
        <w:rPr>
          <w:b/>
        </w:rPr>
        <w:t>6. Ответственность сторон</w:t>
      </w:r>
    </w:p>
    <w:p w:rsidR="00E93E4B" w:rsidRDefault="00E93E4B" w:rsidP="00E93E4B">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E93E4B" w:rsidRDefault="00E93E4B" w:rsidP="00E93E4B">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E93E4B" w:rsidRDefault="00E93E4B" w:rsidP="00E93E4B">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E93E4B" w:rsidRDefault="00E93E4B" w:rsidP="00E93E4B">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E93E4B" w:rsidRDefault="00E93E4B" w:rsidP="00E93E4B">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E93E4B" w:rsidRDefault="00E93E4B" w:rsidP="00E93E4B">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E93E4B" w:rsidRDefault="00E93E4B" w:rsidP="00E93E4B">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E93E4B" w:rsidRDefault="00E93E4B" w:rsidP="00E93E4B">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E93E4B" w:rsidRDefault="00E93E4B" w:rsidP="00E93E4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E93E4B" w:rsidRDefault="00E93E4B" w:rsidP="00E93E4B">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E93E4B" w:rsidRDefault="00E93E4B" w:rsidP="00E93E4B">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E93E4B" w:rsidRDefault="00E93E4B" w:rsidP="00E93E4B">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E93E4B" w:rsidRDefault="00E93E4B" w:rsidP="00E93E4B">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E93E4B" w:rsidRDefault="00E93E4B" w:rsidP="00E93E4B">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93E4B" w:rsidRDefault="00E93E4B" w:rsidP="00E93E4B">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E93E4B" w:rsidRDefault="00E93E4B" w:rsidP="00E93E4B">
      <w:pPr>
        <w:jc w:val="center"/>
        <w:rPr>
          <w:b/>
        </w:rPr>
      </w:pPr>
    </w:p>
    <w:p w:rsidR="00E93E4B" w:rsidRDefault="00E93E4B" w:rsidP="00E93E4B">
      <w:pPr>
        <w:jc w:val="center"/>
        <w:rPr>
          <w:b/>
        </w:rPr>
      </w:pPr>
      <w:r>
        <w:rPr>
          <w:b/>
        </w:rPr>
        <w:t>7. Форс-мажорные обстоятельства</w:t>
      </w:r>
    </w:p>
    <w:p w:rsidR="00E93E4B" w:rsidRDefault="00E93E4B" w:rsidP="00E93E4B">
      <w:pPr>
        <w:pStyle w:val="affe"/>
        <w:ind w:firstLine="567"/>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E93E4B" w:rsidRDefault="00E93E4B" w:rsidP="00E93E4B">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E93E4B" w:rsidRDefault="00E93E4B" w:rsidP="00E93E4B">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E93E4B" w:rsidRDefault="00E93E4B" w:rsidP="00E93E4B">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93E4B" w:rsidRPr="009D2047" w:rsidRDefault="00E93E4B" w:rsidP="00E93E4B">
      <w:pPr>
        <w:pStyle w:val="affe"/>
        <w:ind w:firstLine="567"/>
      </w:pPr>
      <w:r>
        <w:t xml:space="preserve">7.4.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E93E4B" w:rsidRDefault="00E93E4B" w:rsidP="00E93E4B">
      <w:pPr>
        <w:keepNext/>
        <w:ind w:firstLine="567"/>
        <w:jc w:val="center"/>
        <w:rPr>
          <w:b/>
        </w:rPr>
      </w:pPr>
    </w:p>
    <w:p w:rsidR="00E93E4B" w:rsidRDefault="00E93E4B" w:rsidP="00E93E4B">
      <w:pPr>
        <w:keepNext/>
        <w:ind w:firstLine="567"/>
        <w:jc w:val="center"/>
        <w:rPr>
          <w:b/>
        </w:rPr>
      </w:pPr>
      <w:r>
        <w:rPr>
          <w:b/>
        </w:rPr>
        <w:t>8. Порядок разрешения споров</w:t>
      </w:r>
    </w:p>
    <w:p w:rsidR="00E93E4B" w:rsidRDefault="00E93E4B" w:rsidP="00E93E4B">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E93E4B" w:rsidRDefault="00E93E4B" w:rsidP="00E93E4B">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E93E4B" w:rsidRDefault="00E93E4B" w:rsidP="00E93E4B">
      <w:pPr>
        <w:rPr>
          <w:b/>
        </w:rPr>
      </w:pPr>
    </w:p>
    <w:p w:rsidR="00E93E4B" w:rsidRDefault="00E93E4B" w:rsidP="00E93E4B">
      <w:pPr>
        <w:ind w:firstLine="567"/>
        <w:jc w:val="center"/>
        <w:rPr>
          <w:b/>
        </w:rPr>
      </w:pPr>
      <w:r>
        <w:rPr>
          <w:b/>
        </w:rPr>
        <w:t>9. Изменение и расторжение Договора</w:t>
      </w:r>
    </w:p>
    <w:p w:rsidR="00E93E4B" w:rsidRDefault="00E93E4B" w:rsidP="00E93E4B">
      <w:pPr>
        <w:ind w:firstLine="567"/>
        <w:jc w:val="both"/>
      </w:pPr>
      <w:r>
        <w:lastRenderedPageBreak/>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E93E4B" w:rsidRDefault="00E93E4B" w:rsidP="00E93E4B">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E93E4B" w:rsidRDefault="00E93E4B" w:rsidP="00E93E4B">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E93E4B" w:rsidRDefault="00E93E4B" w:rsidP="00E93E4B">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E93E4B" w:rsidRDefault="00E93E4B" w:rsidP="00E93E4B">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93E4B" w:rsidRDefault="00E93E4B" w:rsidP="00E93E4B">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E93E4B" w:rsidRDefault="00E93E4B" w:rsidP="00E93E4B">
      <w:pPr>
        <w:ind w:firstLine="567"/>
        <w:jc w:val="center"/>
        <w:rPr>
          <w:b/>
        </w:rPr>
      </w:pPr>
    </w:p>
    <w:p w:rsidR="00E93E4B" w:rsidRDefault="00E93E4B" w:rsidP="00E93E4B">
      <w:pPr>
        <w:ind w:firstLine="567"/>
        <w:jc w:val="center"/>
        <w:rPr>
          <w:b/>
        </w:rPr>
      </w:pPr>
      <w:r>
        <w:rPr>
          <w:b/>
        </w:rPr>
        <w:t>10. Срок действия Договора</w:t>
      </w:r>
    </w:p>
    <w:p w:rsidR="00E93E4B" w:rsidRDefault="00E93E4B" w:rsidP="00E93E4B">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w:t>
      </w:r>
      <w:r w:rsidRPr="00B92215">
        <w:t xml:space="preserve">» </w:t>
      </w:r>
      <w:r>
        <w:t>октября 2021 года. С «01</w:t>
      </w:r>
      <w:r w:rsidRPr="00B92215">
        <w:t xml:space="preserve">» </w:t>
      </w:r>
      <w:r>
        <w:t>ноября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E93E4B" w:rsidRDefault="00E93E4B" w:rsidP="00E93E4B">
      <w:pPr>
        <w:ind w:firstLine="567"/>
        <w:jc w:val="center"/>
        <w:rPr>
          <w:b/>
        </w:rPr>
      </w:pPr>
    </w:p>
    <w:p w:rsidR="00E93E4B" w:rsidRDefault="00E93E4B" w:rsidP="00E93E4B">
      <w:pPr>
        <w:ind w:firstLine="567"/>
        <w:jc w:val="center"/>
        <w:rPr>
          <w:b/>
        </w:rPr>
      </w:pPr>
      <w:r>
        <w:rPr>
          <w:b/>
        </w:rPr>
        <w:t>11. Прочие условия</w:t>
      </w:r>
    </w:p>
    <w:p w:rsidR="00E93E4B" w:rsidRDefault="00E93E4B" w:rsidP="00E93E4B">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E93E4B" w:rsidRPr="002B30F3" w:rsidRDefault="00E93E4B" w:rsidP="00E93E4B">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E93E4B" w:rsidRPr="002B30F3" w:rsidRDefault="00E93E4B" w:rsidP="00E93E4B">
      <w:pPr>
        <w:widowControl w:val="0"/>
        <w:shd w:val="clear" w:color="auto" w:fill="FFFFFF"/>
        <w:autoSpaceDE w:val="0"/>
        <w:autoSpaceDN w:val="0"/>
        <w:adjustRightInd w:val="0"/>
        <w:ind w:firstLine="567"/>
        <w:jc w:val="both"/>
        <w:rPr>
          <w:color w:val="000000"/>
        </w:rPr>
      </w:pPr>
      <w:proofErr w:type="gramStart"/>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w:t>
      </w:r>
      <w:r w:rsidRPr="002B30F3">
        <w:rPr>
          <w:color w:val="000000"/>
        </w:rPr>
        <w:lastRenderedPageBreak/>
        <w:t>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E93E4B" w:rsidRPr="002B30F3" w:rsidRDefault="00E93E4B" w:rsidP="00E93E4B">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В </w:t>
      </w:r>
      <w:proofErr w:type="gramStart"/>
      <w:r w:rsidRPr="002B30F3">
        <w:rPr>
          <w:color w:val="000000"/>
        </w:rPr>
        <w:t>случае</w:t>
      </w:r>
      <w:proofErr w:type="gramEnd"/>
      <w:r w:rsidRPr="002B30F3">
        <w:rPr>
          <w:color w:val="000000"/>
        </w:rPr>
        <w:t xml:space="preserve">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E93E4B" w:rsidRDefault="00E93E4B" w:rsidP="00E93E4B">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E93E4B" w:rsidRDefault="00E93E4B" w:rsidP="00E93E4B">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E93E4B" w:rsidRDefault="00E93E4B" w:rsidP="00E93E4B">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93E4B" w:rsidRDefault="00E93E4B" w:rsidP="00E93E4B">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93E4B" w:rsidRDefault="00E93E4B" w:rsidP="00E93E4B">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E93E4B" w:rsidRDefault="00E93E4B" w:rsidP="00E93E4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E93E4B" w:rsidRDefault="00E93E4B" w:rsidP="00E93E4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E93E4B" w:rsidRDefault="00E93E4B" w:rsidP="00E93E4B">
      <w:pPr>
        <w:autoSpaceDE w:val="0"/>
        <w:autoSpaceDN w:val="0"/>
        <w:adjustRightInd w:val="0"/>
        <w:ind w:firstLine="567"/>
        <w:jc w:val="both"/>
      </w:pPr>
      <w:r>
        <w:t>- Приложение №1 (Спецификация);</w:t>
      </w:r>
    </w:p>
    <w:p w:rsidR="00E93E4B" w:rsidRPr="002B30F3" w:rsidRDefault="00E93E4B" w:rsidP="00E93E4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E93E4B" w:rsidRDefault="00E93E4B" w:rsidP="00E93E4B">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E93E4B" w:rsidTr="008B2A06">
        <w:trPr>
          <w:trHeight w:val="3725"/>
        </w:trPr>
        <w:tc>
          <w:tcPr>
            <w:tcW w:w="4928" w:type="dxa"/>
          </w:tcPr>
          <w:p w:rsidR="00E93E4B" w:rsidRPr="00032D3B" w:rsidRDefault="00E93E4B" w:rsidP="008B2A06">
            <w:pPr>
              <w:widowControl w:val="0"/>
              <w:autoSpaceDE w:val="0"/>
              <w:autoSpaceDN w:val="0"/>
              <w:adjustRightInd w:val="0"/>
              <w:jc w:val="both"/>
              <w:rPr>
                <w:color w:val="000000"/>
              </w:rPr>
            </w:pPr>
            <w:r w:rsidRPr="00032D3B">
              <w:rPr>
                <w:b/>
                <w:color w:val="000000"/>
              </w:rPr>
              <w:t>Заказчик:</w:t>
            </w:r>
          </w:p>
          <w:p w:rsidR="00E93E4B" w:rsidRPr="00032D3B" w:rsidRDefault="00E93E4B" w:rsidP="008B2A06">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E93E4B" w:rsidRPr="00032D3B" w:rsidRDefault="00E93E4B" w:rsidP="008B2A06">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E93E4B" w:rsidRPr="00032D3B" w:rsidRDefault="00E93E4B" w:rsidP="008B2A06">
            <w:pPr>
              <w:autoSpaceDE w:val="0"/>
              <w:autoSpaceDN w:val="0"/>
              <w:jc w:val="both"/>
              <w:rPr>
                <w:color w:val="000000"/>
              </w:rPr>
            </w:pPr>
            <w:r w:rsidRPr="00032D3B">
              <w:rPr>
                <w:color w:val="000000"/>
              </w:rPr>
              <w:t xml:space="preserve">ОГРН 1028600587069     </w:t>
            </w:r>
          </w:p>
          <w:p w:rsidR="00E93E4B" w:rsidRPr="00032D3B" w:rsidRDefault="00E93E4B" w:rsidP="008B2A06">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E93E4B" w:rsidRDefault="00E93E4B" w:rsidP="008B2A06">
            <w:pPr>
              <w:autoSpaceDE w:val="0"/>
              <w:autoSpaceDN w:val="0"/>
              <w:jc w:val="both"/>
            </w:pPr>
            <w:proofErr w:type="gramStart"/>
            <w:r>
              <w:t>ЗАПАДНО-СИБИРСКОЕ</w:t>
            </w:r>
            <w:proofErr w:type="gramEnd"/>
            <w:r>
              <w:t xml:space="preserve"> ОТДЕЛЕНИЕ</w:t>
            </w:r>
          </w:p>
          <w:p w:rsidR="00E93E4B" w:rsidRPr="00032D3B" w:rsidRDefault="00E93E4B" w:rsidP="008B2A06">
            <w:pPr>
              <w:autoSpaceDE w:val="0"/>
              <w:autoSpaceDN w:val="0"/>
              <w:jc w:val="both"/>
              <w:rPr>
                <w:color w:val="000000"/>
              </w:rPr>
            </w:pPr>
            <w:r w:rsidRPr="00032D3B">
              <w:t>№ 8647 ПАО СБЕРБАНК г. Тюмень</w:t>
            </w:r>
            <w:r w:rsidRPr="00032D3B">
              <w:rPr>
                <w:color w:val="000000"/>
              </w:rPr>
              <w:t xml:space="preserve">         </w:t>
            </w:r>
          </w:p>
          <w:p w:rsidR="00E93E4B" w:rsidRPr="00032D3B" w:rsidRDefault="00E93E4B" w:rsidP="008B2A06">
            <w:pPr>
              <w:autoSpaceDE w:val="0"/>
              <w:autoSpaceDN w:val="0"/>
              <w:jc w:val="both"/>
              <w:rPr>
                <w:color w:val="000000"/>
              </w:rPr>
            </w:pPr>
            <w:r w:rsidRPr="00032D3B">
              <w:rPr>
                <w:color w:val="000000"/>
              </w:rPr>
              <w:t xml:space="preserve">к/с 30101810800000000651        </w:t>
            </w:r>
          </w:p>
          <w:p w:rsidR="00E93E4B" w:rsidRPr="00032D3B" w:rsidRDefault="00E93E4B" w:rsidP="008B2A06">
            <w:pPr>
              <w:jc w:val="both"/>
              <w:rPr>
                <w:color w:val="000000"/>
              </w:rPr>
            </w:pPr>
            <w:r w:rsidRPr="00032D3B">
              <w:rPr>
                <w:color w:val="000000"/>
              </w:rPr>
              <w:t xml:space="preserve">БИК 047102651         </w:t>
            </w:r>
          </w:p>
          <w:p w:rsidR="00E93E4B" w:rsidRPr="00032D3B" w:rsidRDefault="00E93E4B" w:rsidP="008B2A06">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E93E4B" w:rsidRPr="00032D3B" w:rsidRDefault="00E93E4B" w:rsidP="008B2A06">
            <w:pPr>
              <w:jc w:val="both"/>
              <w:rPr>
                <w:lang w:val="en-US"/>
              </w:rPr>
            </w:pPr>
            <w:r w:rsidRPr="00032D3B">
              <w:rPr>
                <w:lang w:val="en-US"/>
              </w:rPr>
              <w:t>E-mail: gts@surgutgts.ru</w:t>
            </w:r>
          </w:p>
          <w:p w:rsidR="00E93E4B" w:rsidRPr="00032D3B" w:rsidRDefault="00E93E4B" w:rsidP="008B2A06">
            <w:pPr>
              <w:jc w:val="both"/>
              <w:rPr>
                <w:color w:val="000000"/>
                <w:lang w:val="en-US"/>
              </w:rPr>
            </w:pPr>
            <w:r w:rsidRPr="00032D3B">
              <w:t>Тел</w:t>
            </w:r>
            <w:r w:rsidRPr="00032D3B">
              <w:rPr>
                <w:lang w:val="en-US"/>
              </w:rPr>
              <w:t xml:space="preserve">: 8 (3462) </w:t>
            </w:r>
            <w:r w:rsidRPr="00032D3B">
              <w:rPr>
                <w:color w:val="000000"/>
                <w:lang w:val="en-US"/>
              </w:rPr>
              <w:t>52-43-11</w:t>
            </w:r>
          </w:p>
          <w:p w:rsidR="00E93E4B" w:rsidRPr="00032D3B" w:rsidRDefault="00E93E4B" w:rsidP="008B2A06">
            <w:pPr>
              <w:jc w:val="both"/>
              <w:rPr>
                <w:color w:val="000000"/>
                <w:lang w:val="en-US"/>
              </w:rPr>
            </w:pPr>
          </w:p>
          <w:p w:rsidR="00E93E4B" w:rsidRPr="00032D3B" w:rsidRDefault="00E93E4B" w:rsidP="008B2A06">
            <w:pPr>
              <w:jc w:val="both"/>
              <w:rPr>
                <w:color w:val="000000"/>
              </w:rPr>
            </w:pPr>
            <w:r w:rsidRPr="00032D3B">
              <w:rPr>
                <w:color w:val="000000"/>
              </w:rPr>
              <w:t>Директор:</w:t>
            </w:r>
          </w:p>
          <w:p w:rsidR="00E93E4B" w:rsidRPr="00032D3B" w:rsidRDefault="00E93E4B" w:rsidP="008B2A06">
            <w:pPr>
              <w:jc w:val="both"/>
              <w:rPr>
                <w:color w:val="000000"/>
              </w:rPr>
            </w:pPr>
            <w:r w:rsidRPr="00032D3B">
              <w:rPr>
                <w:color w:val="000000"/>
              </w:rPr>
              <w:t>__________________/В.Н. Юркин/</w:t>
            </w:r>
          </w:p>
        </w:tc>
        <w:tc>
          <w:tcPr>
            <w:tcW w:w="4678" w:type="dxa"/>
          </w:tcPr>
          <w:p w:rsidR="00E93E4B" w:rsidRPr="00032D3B" w:rsidRDefault="00E93E4B" w:rsidP="008B2A06">
            <w:pPr>
              <w:jc w:val="both"/>
              <w:rPr>
                <w:b/>
              </w:rPr>
            </w:pPr>
            <w:r w:rsidRPr="00032D3B">
              <w:rPr>
                <w:b/>
              </w:rPr>
              <w:t>Поставщик:</w:t>
            </w:r>
          </w:p>
          <w:p w:rsidR="00E93E4B" w:rsidRPr="00032D3B" w:rsidRDefault="00E93E4B" w:rsidP="008B2A06">
            <w:pPr>
              <w:ind w:firstLine="567"/>
              <w:jc w:val="both"/>
            </w:pPr>
          </w:p>
        </w:tc>
      </w:tr>
    </w:tbl>
    <w:p w:rsidR="00E93E4B" w:rsidRDefault="00E93E4B" w:rsidP="00E93E4B">
      <w:pPr>
        <w:pStyle w:val="ConsPlusNormal"/>
        <w:widowControl/>
        <w:ind w:firstLine="0"/>
        <w:jc w:val="both"/>
        <w:rPr>
          <w:rFonts w:ascii="Times New Roman" w:hAnsi="Times New Roman" w:cs="Times New Roman"/>
          <w:sz w:val="24"/>
          <w:szCs w:val="24"/>
        </w:rPr>
      </w:pPr>
    </w:p>
    <w:p w:rsidR="00E93E4B" w:rsidRDefault="00E93E4B" w:rsidP="00E93E4B">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93E4B" w:rsidRDefault="00E93E4B" w:rsidP="00E93E4B">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E93E4B" w:rsidRDefault="00E93E4B" w:rsidP="00E93E4B">
      <w:pPr>
        <w:pStyle w:val="ConsPlusNormal"/>
        <w:widowControl/>
        <w:ind w:left="6379" w:firstLine="567"/>
        <w:jc w:val="both"/>
        <w:rPr>
          <w:rFonts w:ascii="Times New Roman" w:hAnsi="Times New Roman" w:cs="Times New Roman"/>
          <w:sz w:val="24"/>
          <w:szCs w:val="24"/>
        </w:rPr>
      </w:pPr>
    </w:p>
    <w:p w:rsidR="00E93E4B" w:rsidRDefault="00E93E4B" w:rsidP="00E93E4B">
      <w:pPr>
        <w:keepNext/>
        <w:ind w:firstLine="567"/>
        <w:jc w:val="center"/>
        <w:outlineLvl w:val="0"/>
        <w:rPr>
          <w:b/>
          <w:bCs/>
          <w:kern w:val="32"/>
        </w:rPr>
      </w:pPr>
    </w:p>
    <w:p w:rsidR="00E93E4B" w:rsidRDefault="00E93E4B" w:rsidP="00E93E4B">
      <w:pPr>
        <w:jc w:val="center"/>
      </w:pPr>
      <w:r>
        <w:rPr>
          <w:b/>
          <w:bCs/>
          <w:kern w:val="32"/>
        </w:rPr>
        <w:t>СПЕЦИФИКАЦИЯ</w:t>
      </w:r>
    </w:p>
    <w:p w:rsidR="00E93E4B" w:rsidRDefault="00E93E4B" w:rsidP="00E93E4B">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E93E4B" w:rsidTr="008B2A06">
        <w:trPr>
          <w:trHeight w:val="429"/>
        </w:trPr>
        <w:tc>
          <w:tcPr>
            <w:tcW w:w="568" w:type="dxa"/>
            <w:tcBorders>
              <w:top w:val="single" w:sz="6" w:space="0" w:color="auto"/>
              <w:left w:val="single" w:sz="6" w:space="0" w:color="auto"/>
              <w:bottom w:val="single" w:sz="6" w:space="0" w:color="auto"/>
              <w:right w:val="single" w:sz="6" w:space="0" w:color="auto"/>
            </w:tcBorders>
            <w:hideMark/>
          </w:tcPr>
          <w:p w:rsidR="00E93E4B" w:rsidRDefault="00E93E4B" w:rsidP="008B2A06">
            <w:pPr>
              <w:autoSpaceDE w:val="0"/>
              <w:autoSpaceDN w:val="0"/>
              <w:adjustRightInd w:val="0"/>
              <w:spacing w:line="276" w:lineRule="auto"/>
              <w:jc w:val="both"/>
            </w:pPr>
            <w:r>
              <w:t>№</w:t>
            </w:r>
          </w:p>
          <w:p w:rsidR="00E93E4B" w:rsidRDefault="00E93E4B" w:rsidP="008B2A06">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E93E4B" w:rsidRDefault="00E93E4B" w:rsidP="008B2A06">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E93E4B" w:rsidRDefault="00E93E4B" w:rsidP="008B2A06">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E93E4B" w:rsidRDefault="00E93E4B" w:rsidP="008B2A06">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E93E4B" w:rsidRDefault="00E93E4B" w:rsidP="008B2A06">
            <w:pPr>
              <w:autoSpaceDE w:val="0"/>
              <w:autoSpaceDN w:val="0"/>
              <w:adjustRightInd w:val="0"/>
              <w:spacing w:line="276" w:lineRule="auto"/>
              <w:jc w:val="both"/>
            </w:pPr>
            <w:r>
              <w:t xml:space="preserve">Цена за ед. в </w:t>
            </w:r>
            <w:r>
              <w:br/>
              <w:t xml:space="preserve">руб. (с учетом </w:t>
            </w:r>
            <w:r>
              <w:br/>
              <w:t>НДС)</w:t>
            </w:r>
          </w:p>
          <w:p w:rsidR="00E93E4B" w:rsidRDefault="00E93E4B" w:rsidP="008B2A0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E93E4B" w:rsidRDefault="00E93E4B" w:rsidP="008B2A06">
            <w:pPr>
              <w:autoSpaceDE w:val="0"/>
              <w:autoSpaceDN w:val="0"/>
              <w:adjustRightInd w:val="0"/>
              <w:spacing w:line="276" w:lineRule="auto"/>
              <w:ind w:firstLine="16"/>
              <w:jc w:val="both"/>
            </w:pPr>
            <w:r>
              <w:t xml:space="preserve">Сумма в руб. </w:t>
            </w:r>
            <w:r>
              <w:br/>
              <w:t>(с учетом НДС)</w:t>
            </w:r>
          </w:p>
        </w:tc>
      </w:tr>
      <w:tr w:rsidR="00E93E4B" w:rsidTr="008B2A06">
        <w:trPr>
          <w:trHeight w:val="215"/>
        </w:trPr>
        <w:tc>
          <w:tcPr>
            <w:tcW w:w="568"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ind w:firstLine="16"/>
              <w:jc w:val="both"/>
            </w:pPr>
          </w:p>
        </w:tc>
      </w:tr>
      <w:tr w:rsidR="00E93E4B" w:rsidTr="008B2A06">
        <w:trPr>
          <w:trHeight w:val="215"/>
        </w:trPr>
        <w:tc>
          <w:tcPr>
            <w:tcW w:w="568"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ind w:firstLine="16"/>
              <w:jc w:val="both"/>
            </w:pPr>
          </w:p>
        </w:tc>
      </w:tr>
      <w:tr w:rsidR="00E93E4B" w:rsidTr="008B2A06">
        <w:trPr>
          <w:trHeight w:val="215"/>
        </w:trPr>
        <w:tc>
          <w:tcPr>
            <w:tcW w:w="568"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ind w:firstLine="16"/>
              <w:jc w:val="both"/>
            </w:pPr>
          </w:p>
        </w:tc>
      </w:tr>
      <w:tr w:rsidR="00E93E4B" w:rsidTr="008B2A06">
        <w:trPr>
          <w:trHeight w:val="215"/>
        </w:trPr>
        <w:tc>
          <w:tcPr>
            <w:tcW w:w="568"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ind w:firstLine="16"/>
              <w:jc w:val="both"/>
            </w:pPr>
          </w:p>
        </w:tc>
      </w:tr>
      <w:tr w:rsidR="00E93E4B" w:rsidTr="008B2A06">
        <w:trPr>
          <w:trHeight w:val="215"/>
        </w:trPr>
        <w:tc>
          <w:tcPr>
            <w:tcW w:w="568"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ind w:firstLine="16"/>
              <w:jc w:val="both"/>
            </w:pPr>
          </w:p>
        </w:tc>
      </w:tr>
      <w:tr w:rsidR="00E93E4B" w:rsidTr="008B2A06">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E93E4B" w:rsidRPr="00CE64BB" w:rsidRDefault="00E93E4B" w:rsidP="008B2A06">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ind w:firstLine="16"/>
              <w:jc w:val="both"/>
            </w:pPr>
          </w:p>
        </w:tc>
      </w:tr>
      <w:tr w:rsidR="00E93E4B" w:rsidTr="008B2A06">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E93E4B" w:rsidRPr="00CE64BB" w:rsidRDefault="00E93E4B" w:rsidP="008B2A06">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E93E4B" w:rsidRDefault="00E93E4B" w:rsidP="008B2A06">
            <w:pPr>
              <w:autoSpaceDE w:val="0"/>
              <w:autoSpaceDN w:val="0"/>
              <w:adjustRightInd w:val="0"/>
              <w:spacing w:line="276" w:lineRule="auto"/>
              <w:ind w:firstLine="16"/>
              <w:jc w:val="both"/>
            </w:pPr>
          </w:p>
        </w:tc>
      </w:tr>
    </w:tbl>
    <w:p w:rsidR="00E93E4B" w:rsidRDefault="00E93E4B" w:rsidP="00E93E4B">
      <w:pPr>
        <w:ind w:firstLine="567"/>
        <w:jc w:val="both"/>
      </w:pPr>
    </w:p>
    <w:p w:rsidR="00E93E4B" w:rsidRDefault="00E93E4B" w:rsidP="00E93E4B">
      <w:pPr>
        <w:ind w:firstLine="567"/>
        <w:jc w:val="both"/>
      </w:pPr>
      <w:r>
        <w:t>Общая сумма: _____________________</w:t>
      </w:r>
    </w:p>
    <w:p w:rsidR="00E93E4B" w:rsidRDefault="00E93E4B" w:rsidP="00E93E4B">
      <w:pPr>
        <w:pStyle w:val="32"/>
        <w:ind w:firstLine="567"/>
        <w:jc w:val="both"/>
      </w:pPr>
    </w:p>
    <w:p w:rsidR="00E93E4B" w:rsidRPr="000D1BF8" w:rsidRDefault="00E93E4B" w:rsidP="00E93E4B">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100 (ста</w:t>
      </w:r>
      <w:r w:rsidRPr="00F23A58">
        <w:rPr>
          <w:color w:val="000000"/>
          <w:spacing w:val="1"/>
          <w:sz w:val="24"/>
          <w:szCs w:val="24"/>
        </w:rPr>
        <w:t xml:space="preserve">) календарных дней </w:t>
      </w:r>
      <w:proofErr w:type="gramStart"/>
      <w:r w:rsidRPr="00F23A58">
        <w:rPr>
          <w:color w:val="000000"/>
          <w:spacing w:val="1"/>
          <w:sz w:val="24"/>
          <w:szCs w:val="24"/>
        </w:rPr>
        <w:t>с даты заключения</w:t>
      </w:r>
      <w:proofErr w:type="gramEnd"/>
      <w:r w:rsidRPr="00F23A58">
        <w:rPr>
          <w:color w:val="000000"/>
          <w:spacing w:val="1"/>
          <w:sz w:val="24"/>
          <w:szCs w:val="24"/>
        </w:rPr>
        <w:t xml:space="preserve"> Договора</w:t>
      </w:r>
      <w:r>
        <w:rPr>
          <w:color w:val="000000"/>
          <w:spacing w:val="1"/>
          <w:sz w:val="24"/>
          <w:szCs w:val="24"/>
        </w:rPr>
        <w:t>.</w:t>
      </w:r>
    </w:p>
    <w:p w:rsidR="00E93E4B" w:rsidRDefault="00E93E4B" w:rsidP="00E93E4B">
      <w:pPr>
        <w:ind w:firstLine="567"/>
        <w:jc w:val="both"/>
      </w:pPr>
    </w:p>
    <w:p w:rsidR="00E93E4B" w:rsidRDefault="00E93E4B" w:rsidP="00E93E4B">
      <w:pPr>
        <w:ind w:firstLine="567"/>
        <w:jc w:val="both"/>
      </w:pPr>
    </w:p>
    <w:p w:rsidR="00E93E4B" w:rsidRDefault="00E93E4B" w:rsidP="00E93E4B">
      <w:pPr>
        <w:ind w:firstLine="567"/>
        <w:jc w:val="both"/>
      </w:pPr>
    </w:p>
    <w:tbl>
      <w:tblPr>
        <w:tblW w:w="0" w:type="auto"/>
        <w:tblInd w:w="-176" w:type="dxa"/>
        <w:tblLook w:val="01E0" w:firstRow="1" w:lastRow="1" w:firstColumn="1" w:lastColumn="1" w:noHBand="0" w:noVBand="0"/>
      </w:tblPr>
      <w:tblGrid>
        <w:gridCol w:w="5104"/>
        <w:gridCol w:w="5103"/>
      </w:tblGrid>
      <w:tr w:rsidR="00E93E4B" w:rsidTr="008B2A06">
        <w:tc>
          <w:tcPr>
            <w:tcW w:w="5104" w:type="dxa"/>
            <w:hideMark/>
          </w:tcPr>
          <w:p w:rsidR="00E93E4B" w:rsidRDefault="00E93E4B" w:rsidP="008B2A06">
            <w:pPr>
              <w:widowControl w:val="0"/>
              <w:spacing w:line="276" w:lineRule="auto"/>
              <w:jc w:val="both"/>
              <w:rPr>
                <w:b/>
              </w:rPr>
            </w:pPr>
            <w:r>
              <w:rPr>
                <w:b/>
              </w:rPr>
              <w:t>Заказчик</w:t>
            </w:r>
          </w:p>
          <w:p w:rsidR="00E93E4B" w:rsidRDefault="00E93E4B" w:rsidP="008B2A06">
            <w:pPr>
              <w:widowControl w:val="0"/>
              <w:spacing w:line="276" w:lineRule="auto"/>
              <w:ind w:firstLine="567"/>
              <w:jc w:val="both"/>
              <w:rPr>
                <w:b/>
              </w:rPr>
            </w:pPr>
          </w:p>
          <w:p w:rsidR="00E93E4B" w:rsidRPr="00671501" w:rsidRDefault="00E93E4B" w:rsidP="008B2A06">
            <w:pPr>
              <w:widowControl w:val="0"/>
              <w:spacing w:line="276" w:lineRule="auto"/>
              <w:jc w:val="both"/>
            </w:pPr>
            <w:r w:rsidRPr="00671501">
              <w:t>Директор:</w:t>
            </w:r>
          </w:p>
          <w:p w:rsidR="00E93E4B" w:rsidRPr="00671501" w:rsidRDefault="00E93E4B" w:rsidP="008B2A06">
            <w:pPr>
              <w:widowControl w:val="0"/>
              <w:spacing w:line="276" w:lineRule="auto"/>
              <w:jc w:val="both"/>
            </w:pPr>
            <w:r w:rsidRPr="00671501">
              <w:t>_______________/В.Н. Юркин/</w:t>
            </w:r>
          </w:p>
          <w:p w:rsidR="00E93E4B" w:rsidRDefault="00E93E4B" w:rsidP="008B2A06">
            <w:pPr>
              <w:widowControl w:val="0"/>
              <w:spacing w:line="276" w:lineRule="auto"/>
              <w:ind w:firstLine="567"/>
              <w:jc w:val="both"/>
              <w:rPr>
                <w:b/>
              </w:rPr>
            </w:pPr>
          </w:p>
        </w:tc>
        <w:tc>
          <w:tcPr>
            <w:tcW w:w="5103" w:type="dxa"/>
            <w:hideMark/>
          </w:tcPr>
          <w:p w:rsidR="00E93E4B" w:rsidRDefault="00E93E4B" w:rsidP="008B2A06">
            <w:pPr>
              <w:widowControl w:val="0"/>
              <w:spacing w:line="276" w:lineRule="auto"/>
              <w:jc w:val="both"/>
              <w:rPr>
                <w:b/>
              </w:rPr>
            </w:pPr>
            <w:r>
              <w:rPr>
                <w:b/>
              </w:rPr>
              <w:t>Поставщик</w:t>
            </w:r>
          </w:p>
        </w:tc>
      </w:tr>
    </w:tbl>
    <w:p w:rsidR="00E93E4B" w:rsidRDefault="00E93E4B" w:rsidP="00E93E4B">
      <w:pPr>
        <w:ind w:firstLine="567"/>
        <w:jc w:val="both"/>
      </w:pPr>
    </w:p>
    <w:p w:rsidR="00E93E4B" w:rsidRDefault="00E93E4B" w:rsidP="00E93E4B">
      <w:pPr>
        <w:ind w:firstLine="567"/>
        <w:jc w:val="both"/>
      </w:pPr>
    </w:p>
    <w:p w:rsidR="00E93E4B" w:rsidRDefault="00E93E4B" w:rsidP="00E93E4B">
      <w:pPr>
        <w:sectPr w:rsidR="00E93E4B" w:rsidSect="005857DC">
          <w:pgSz w:w="11906" w:h="16838"/>
          <w:pgMar w:top="568" w:right="849" w:bottom="1134" w:left="1134" w:header="708" w:footer="708" w:gutter="0"/>
          <w:cols w:space="720"/>
        </w:sectPr>
      </w:pPr>
    </w:p>
    <w:p w:rsidR="00E93E4B" w:rsidRDefault="00E93E4B" w:rsidP="00E93E4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93E4B" w:rsidRDefault="00E93E4B" w:rsidP="00E93E4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E93E4B" w:rsidRDefault="00E93E4B" w:rsidP="00E93E4B">
      <w:pPr>
        <w:jc w:val="right"/>
      </w:pPr>
      <w:r>
        <w:t>№ ____ от «___» _______ 20__ г.</w:t>
      </w:r>
    </w:p>
    <w:p w:rsidR="00E93E4B" w:rsidRDefault="00E93E4B" w:rsidP="00E93E4B">
      <w:pPr>
        <w:jc w:val="both"/>
        <w:rPr>
          <w:bCs/>
        </w:rPr>
      </w:pPr>
    </w:p>
    <w:p w:rsidR="00E93E4B" w:rsidRDefault="00E93E4B" w:rsidP="00E93E4B">
      <w:pPr>
        <w:jc w:val="both"/>
        <w:rPr>
          <w:bCs/>
        </w:rPr>
      </w:pPr>
    </w:p>
    <w:p w:rsidR="00E93E4B" w:rsidRDefault="00E93E4B" w:rsidP="00E93E4B">
      <w:pPr>
        <w:jc w:val="center"/>
      </w:pPr>
      <w:r>
        <w:t>ТЕХНИЧЕСКОЕ ЗАДАНИЕ</w:t>
      </w:r>
    </w:p>
    <w:p w:rsidR="00E93E4B" w:rsidRDefault="00E93E4B" w:rsidP="00E93E4B">
      <w:pPr>
        <w:jc w:val="both"/>
      </w:pPr>
    </w:p>
    <w:p w:rsidR="00E93E4B" w:rsidRDefault="00E93E4B" w:rsidP="00E93E4B">
      <w:pPr>
        <w:tabs>
          <w:tab w:val="left" w:pos="4366"/>
        </w:tabs>
        <w:ind w:firstLine="539"/>
        <w:jc w:val="both"/>
        <w:rPr>
          <w:color w:val="000000"/>
        </w:rPr>
      </w:pPr>
    </w:p>
    <w:p w:rsidR="00E93E4B" w:rsidRDefault="00E93E4B" w:rsidP="00E93E4B">
      <w:pPr>
        <w:jc w:val="both"/>
      </w:pPr>
    </w:p>
    <w:p w:rsidR="00E93E4B" w:rsidRPr="00360F65" w:rsidRDefault="00E93E4B" w:rsidP="00E93E4B">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E93E4B" w:rsidTr="008B2A06">
        <w:tc>
          <w:tcPr>
            <w:tcW w:w="5104" w:type="dxa"/>
            <w:hideMark/>
          </w:tcPr>
          <w:p w:rsidR="00E93E4B" w:rsidRDefault="00E93E4B" w:rsidP="008B2A06">
            <w:pPr>
              <w:widowControl w:val="0"/>
              <w:spacing w:line="276" w:lineRule="auto"/>
              <w:jc w:val="both"/>
              <w:rPr>
                <w:b/>
              </w:rPr>
            </w:pPr>
            <w:r>
              <w:rPr>
                <w:b/>
              </w:rPr>
              <w:t>Заказчик</w:t>
            </w:r>
          </w:p>
          <w:p w:rsidR="00E93E4B" w:rsidRDefault="00E93E4B" w:rsidP="008B2A06">
            <w:pPr>
              <w:widowControl w:val="0"/>
              <w:spacing w:line="276" w:lineRule="auto"/>
              <w:ind w:firstLine="567"/>
              <w:jc w:val="both"/>
              <w:rPr>
                <w:b/>
              </w:rPr>
            </w:pPr>
          </w:p>
          <w:p w:rsidR="00E93E4B" w:rsidRPr="00671501" w:rsidRDefault="00E93E4B" w:rsidP="008B2A06">
            <w:pPr>
              <w:widowControl w:val="0"/>
              <w:spacing w:line="276" w:lineRule="auto"/>
              <w:jc w:val="both"/>
            </w:pPr>
            <w:r w:rsidRPr="00671501">
              <w:t>Директор:</w:t>
            </w:r>
          </w:p>
          <w:p w:rsidR="00E93E4B" w:rsidRPr="00671501" w:rsidRDefault="00E93E4B" w:rsidP="008B2A06">
            <w:pPr>
              <w:widowControl w:val="0"/>
              <w:spacing w:line="276" w:lineRule="auto"/>
              <w:jc w:val="both"/>
            </w:pPr>
            <w:r w:rsidRPr="00671501">
              <w:t>_______________/В.Н. Юркин/</w:t>
            </w:r>
          </w:p>
          <w:p w:rsidR="00E93E4B" w:rsidRDefault="00E93E4B" w:rsidP="008B2A06">
            <w:pPr>
              <w:widowControl w:val="0"/>
              <w:spacing w:line="276" w:lineRule="auto"/>
              <w:ind w:firstLine="567"/>
              <w:jc w:val="both"/>
              <w:rPr>
                <w:b/>
              </w:rPr>
            </w:pPr>
          </w:p>
        </w:tc>
        <w:tc>
          <w:tcPr>
            <w:tcW w:w="5103" w:type="dxa"/>
            <w:hideMark/>
          </w:tcPr>
          <w:p w:rsidR="00E93E4B" w:rsidRDefault="00E93E4B" w:rsidP="008B2A06">
            <w:pPr>
              <w:widowControl w:val="0"/>
              <w:spacing w:line="276" w:lineRule="auto"/>
              <w:jc w:val="both"/>
              <w:rPr>
                <w:b/>
              </w:rPr>
            </w:pPr>
            <w:r>
              <w:rPr>
                <w:b/>
              </w:rPr>
              <w:t>Поставщик</w:t>
            </w:r>
          </w:p>
        </w:tc>
      </w:tr>
    </w:tbl>
    <w:p w:rsidR="00E93E4B" w:rsidRPr="00EA4884" w:rsidRDefault="00E93E4B" w:rsidP="00E93E4B"/>
    <w:p w:rsidR="00E93E4B" w:rsidRDefault="00E93E4B" w:rsidP="00E93E4B">
      <w:pPr>
        <w:pStyle w:val="ConsPlusNormal"/>
        <w:widowControl/>
        <w:ind w:firstLine="0"/>
        <w:rPr>
          <w:rFonts w:ascii="Times New Roman" w:hAnsi="Times New Roman" w:cs="Times New Roman"/>
          <w:sz w:val="24"/>
          <w:szCs w:val="24"/>
        </w:rPr>
      </w:pPr>
    </w:p>
    <w:p w:rsidR="00E93E4B" w:rsidRDefault="00E93E4B" w:rsidP="00E93E4B"/>
    <w:p w:rsidR="00E93E4B" w:rsidRDefault="00E93E4B" w:rsidP="00E93E4B">
      <w:pPr>
        <w:pStyle w:val="affe"/>
        <w:spacing w:line="360" w:lineRule="auto"/>
      </w:pPr>
    </w:p>
    <w:p w:rsidR="00E93E4B" w:rsidRDefault="00E93E4B" w:rsidP="00E93E4B"/>
    <w:p w:rsidR="00B04838" w:rsidRDefault="00B04838" w:rsidP="00B04838">
      <w:pPr>
        <w:pStyle w:val="affe"/>
        <w:tabs>
          <w:tab w:val="left" w:pos="5409"/>
          <w:tab w:val="left" w:pos="7162"/>
        </w:tabs>
        <w:jc w:val="center"/>
      </w:pPr>
    </w:p>
    <w:sectPr w:rsidR="00B04838"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AD" w:rsidRDefault="00464BAD" w:rsidP="00534E1F">
      <w:r>
        <w:separator/>
      </w:r>
    </w:p>
  </w:endnote>
  <w:endnote w:type="continuationSeparator" w:id="0">
    <w:p w:rsidR="00464BAD" w:rsidRDefault="00464BA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464BAD" w:rsidRDefault="00464BAD">
        <w:pPr>
          <w:pStyle w:val="a5"/>
          <w:jc w:val="center"/>
        </w:pPr>
        <w:r>
          <w:rPr>
            <w:noProof/>
          </w:rPr>
          <w:fldChar w:fldCharType="begin"/>
        </w:r>
        <w:r>
          <w:rPr>
            <w:noProof/>
          </w:rPr>
          <w:instrText xml:space="preserve"> PAGE   \* MERGEFORMAT </w:instrText>
        </w:r>
        <w:r>
          <w:rPr>
            <w:noProof/>
          </w:rPr>
          <w:fldChar w:fldCharType="separate"/>
        </w:r>
        <w:r w:rsidR="003C0328">
          <w:rPr>
            <w:noProof/>
          </w:rPr>
          <w:t>42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464BAD" w:rsidRDefault="003C0328">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AD" w:rsidRDefault="00464BAD" w:rsidP="00534E1F">
      <w:r>
        <w:separator/>
      </w:r>
    </w:p>
  </w:footnote>
  <w:footnote w:type="continuationSeparator" w:id="0">
    <w:p w:rsidR="00464BAD" w:rsidRDefault="00464BA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0FF6D57"/>
    <w:multiLevelType w:val="hybridMultilevel"/>
    <w:tmpl w:val="BE507EF4"/>
    <w:lvl w:ilvl="0" w:tplc="96E8C9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DA0031"/>
    <w:multiLevelType w:val="hybridMultilevel"/>
    <w:tmpl w:val="E8A231B8"/>
    <w:lvl w:ilvl="0" w:tplc="F9804CA0">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96F3B"/>
    <w:multiLevelType w:val="hybridMultilevel"/>
    <w:tmpl w:val="F2CC2FE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36E34"/>
    <w:multiLevelType w:val="hybridMultilevel"/>
    <w:tmpl w:val="3DAEB99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1CBC0D5B"/>
    <w:multiLevelType w:val="hybridMultilevel"/>
    <w:tmpl w:val="D3286070"/>
    <w:lvl w:ilvl="0" w:tplc="758E6B7E">
      <w:start w:val="1"/>
      <w:numFmt w:val="decimal"/>
      <w:lvlText w:val="%1."/>
      <w:lvlJc w:val="left"/>
      <w:pPr>
        <w:ind w:left="786" w:hanging="360"/>
      </w:pPr>
      <w:rPr>
        <w:b w:val="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7B507C1"/>
    <w:multiLevelType w:val="hybridMultilevel"/>
    <w:tmpl w:val="81B8035C"/>
    <w:lvl w:ilvl="0" w:tplc="A8508B8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3932F1"/>
    <w:multiLevelType w:val="hybridMultilevel"/>
    <w:tmpl w:val="0C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9A3DB8"/>
    <w:multiLevelType w:val="hybridMultilevel"/>
    <w:tmpl w:val="5458041A"/>
    <w:lvl w:ilvl="0" w:tplc="F9CA3ED2">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81A61"/>
    <w:multiLevelType w:val="hybridMultilevel"/>
    <w:tmpl w:val="08C25420"/>
    <w:lvl w:ilvl="0" w:tplc="1DC2EF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CE4ADA"/>
    <w:multiLevelType w:val="hybridMultilevel"/>
    <w:tmpl w:val="850A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D462EB"/>
    <w:multiLevelType w:val="hybridMultilevel"/>
    <w:tmpl w:val="85021CCE"/>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FB0625B"/>
    <w:multiLevelType w:val="hybridMultilevel"/>
    <w:tmpl w:val="8AD20978"/>
    <w:lvl w:ilvl="0" w:tplc="A17803B4">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1">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C2D62AA"/>
    <w:multiLevelType w:val="hybridMultilevel"/>
    <w:tmpl w:val="E378178A"/>
    <w:lvl w:ilvl="0" w:tplc="C3064334">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F81405"/>
    <w:multiLevelType w:val="hybridMultilevel"/>
    <w:tmpl w:val="89BEE330"/>
    <w:lvl w:ilvl="0" w:tplc="33DCE9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1">
    <w:nsid w:val="739449C9"/>
    <w:multiLevelType w:val="hybridMultilevel"/>
    <w:tmpl w:val="932A4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45C47E8"/>
    <w:multiLevelType w:val="hybridMultilevel"/>
    <w:tmpl w:val="93DE18DA"/>
    <w:lvl w:ilvl="0" w:tplc="A666060A">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A91D1B"/>
    <w:multiLevelType w:val="hybridMultilevel"/>
    <w:tmpl w:val="EA04331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CA9270E"/>
    <w:multiLevelType w:val="hybridMultilevel"/>
    <w:tmpl w:val="F594C5EA"/>
    <w:lvl w:ilvl="0" w:tplc="DB9C746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0"/>
  </w:num>
  <w:num w:numId="4">
    <w:abstractNumId w:val="38"/>
  </w:num>
  <w:num w:numId="5">
    <w:abstractNumId w:val="0"/>
  </w:num>
  <w:num w:numId="6">
    <w:abstractNumId w:val="36"/>
  </w:num>
  <w:num w:numId="7">
    <w:abstractNumId w:val="17"/>
  </w:num>
  <w:num w:numId="8">
    <w:abstractNumId w:val="12"/>
  </w:num>
  <w:num w:numId="9">
    <w:abstractNumId w:val="27"/>
  </w:num>
  <w:num w:numId="10">
    <w:abstractNumId w:val="8"/>
  </w:num>
  <w:num w:numId="11">
    <w:abstractNumId w:val="15"/>
  </w:num>
  <w:num w:numId="12">
    <w:abstractNumId w:val="33"/>
  </w:num>
  <w:num w:numId="13">
    <w:abstractNumId w:val="3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3"/>
  </w:num>
  <w:num w:numId="17">
    <w:abstractNumId w:val="2"/>
  </w:num>
  <w:num w:numId="18">
    <w:abstractNumId w:val="32"/>
  </w:num>
  <w:num w:numId="19">
    <w:abstractNumId w:val="20"/>
  </w:num>
  <w:num w:numId="20">
    <w:abstractNumId w:val="23"/>
  </w:num>
  <w:num w:numId="21">
    <w:abstractNumId w:val="10"/>
  </w:num>
  <w:num w:numId="22">
    <w:abstractNumId w:val="7"/>
  </w:num>
  <w:num w:numId="23">
    <w:abstractNumId w:val="41"/>
  </w:num>
  <w:num w:numId="24">
    <w:abstractNumId w:val="37"/>
  </w:num>
  <w:num w:numId="25">
    <w:abstractNumId w:val="21"/>
  </w:num>
  <w:num w:numId="26">
    <w:abstractNumId w:val="45"/>
  </w:num>
  <w:num w:numId="27">
    <w:abstractNumId w:val="42"/>
  </w:num>
  <w:num w:numId="28">
    <w:abstractNumId w:val="5"/>
  </w:num>
  <w:num w:numId="29">
    <w:abstractNumId w:val="34"/>
  </w:num>
  <w:num w:numId="30">
    <w:abstractNumId w:val="13"/>
  </w:num>
  <w:num w:numId="31">
    <w:abstractNumId w:val="24"/>
  </w:num>
  <w:num w:numId="32">
    <w:abstractNumId w:val="22"/>
  </w:num>
  <w:num w:numId="33">
    <w:abstractNumId w:val="29"/>
  </w:num>
  <w:num w:numId="34">
    <w:abstractNumId w:val="28"/>
  </w:num>
  <w:num w:numId="35">
    <w:abstractNumId w:val="44"/>
  </w:num>
  <w:num w:numId="36">
    <w:abstractNumId w:val="6"/>
  </w:num>
  <w:num w:numId="37">
    <w:abstractNumId w:val="9"/>
  </w:num>
  <w:num w:numId="38">
    <w:abstractNumId w:val="3"/>
  </w:num>
  <w:num w:numId="39">
    <w:abstractNumId w:val="25"/>
  </w:num>
  <w:num w:numId="40">
    <w:abstractNumId w:val="18"/>
  </w:num>
  <w:num w:numId="41">
    <w:abstractNumId w:val="35"/>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
  </w:num>
  <w:num w:numId="45">
    <w:abstractNumId w:val="19"/>
  </w:num>
  <w:num w:numId="46">
    <w:abstractNumId w:val="26"/>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02D2"/>
    <w:rsid w:val="00071530"/>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256"/>
    <w:rsid w:val="000A37EF"/>
    <w:rsid w:val="000A4B55"/>
    <w:rsid w:val="000A6784"/>
    <w:rsid w:val="000A67F5"/>
    <w:rsid w:val="000A6DBD"/>
    <w:rsid w:val="000B506C"/>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57F4"/>
    <w:rsid w:val="00107B0D"/>
    <w:rsid w:val="00112193"/>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80A"/>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715"/>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11DD"/>
    <w:rsid w:val="00253CD9"/>
    <w:rsid w:val="002557B2"/>
    <w:rsid w:val="0026161D"/>
    <w:rsid w:val="00261850"/>
    <w:rsid w:val="00261CF5"/>
    <w:rsid w:val="00263DD7"/>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C7BB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7A85"/>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2601"/>
    <w:rsid w:val="003B646A"/>
    <w:rsid w:val="003B77C4"/>
    <w:rsid w:val="003C01C0"/>
    <w:rsid w:val="003C0255"/>
    <w:rsid w:val="003C0328"/>
    <w:rsid w:val="003C0F73"/>
    <w:rsid w:val="003C1DA8"/>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29FF"/>
    <w:rsid w:val="00444586"/>
    <w:rsid w:val="00444695"/>
    <w:rsid w:val="004446B2"/>
    <w:rsid w:val="00444D2D"/>
    <w:rsid w:val="004500F9"/>
    <w:rsid w:val="004517F7"/>
    <w:rsid w:val="00452C38"/>
    <w:rsid w:val="0045470B"/>
    <w:rsid w:val="00454991"/>
    <w:rsid w:val="0045525A"/>
    <w:rsid w:val="0045673A"/>
    <w:rsid w:val="004601F6"/>
    <w:rsid w:val="00462A7C"/>
    <w:rsid w:val="004636AF"/>
    <w:rsid w:val="00463A05"/>
    <w:rsid w:val="00464BAD"/>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0E68"/>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1A2"/>
    <w:rsid w:val="006154EF"/>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49DD"/>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18EB"/>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0092"/>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121"/>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7105"/>
    <w:rsid w:val="00857FD8"/>
    <w:rsid w:val="00862BE0"/>
    <w:rsid w:val="008636D7"/>
    <w:rsid w:val="008678C3"/>
    <w:rsid w:val="00867C74"/>
    <w:rsid w:val="00870D6E"/>
    <w:rsid w:val="00880CD4"/>
    <w:rsid w:val="0088166F"/>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0B43"/>
    <w:rsid w:val="0094404F"/>
    <w:rsid w:val="009444E8"/>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4A4"/>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510"/>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389F"/>
    <w:rsid w:val="00AA75AF"/>
    <w:rsid w:val="00AB2190"/>
    <w:rsid w:val="00AB542B"/>
    <w:rsid w:val="00AB6ADE"/>
    <w:rsid w:val="00AB73A2"/>
    <w:rsid w:val="00AC2AD0"/>
    <w:rsid w:val="00AC3C19"/>
    <w:rsid w:val="00AC4371"/>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838"/>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7CF"/>
    <w:rsid w:val="00E36C17"/>
    <w:rsid w:val="00E3788C"/>
    <w:rsid w:val="00E41ABC"/>
    <w:rsid w:val="00E41E6E"/>
    <w:rsid w:val="00E42631"/>
    <w:rsid w:val="00E43945"/>
    <w:rsid w:val="00E45CCB"/>
    <w:rsid w:val="00E4768D"/>
    <w:rsid w:val="00E478FA"/>
    <w:rsid w:val="00E47E4A"/>
    <w:rsid w:val="00E52FA9"/>
    <w:rsid w:val="00E5396E"/>
    <w:rsid w:val="00E54F3A"/>
    <w:rsid w:val="00E6007E"/>
    <w:rsid w:val="00E61D98"/>
    <w:rsid w:val="00E638F0"/>
    <w:rsid w:val="00E63ADC"/>
    <w:rsid w:val="00E6486C"/>
    <w:rsid w:val="00E66725"/>
    <w:rsid w:val="00E67A92"/>
    <w:rsid w:val="00E71EEC"/>
    <w:rsid w:val="00E74621"/>
    <w:rsid w:val="00E748BC"/>
    <w:rsid w:val="00E760E8"/>
    <w:rsid w:val="00E76BA5"/>
    <w:rsid w:val="00E76DD3"/>
    <w:rsid w:val="00E85137"/>
    <w:rsid w:val="00E852BC"/>
    <w:rsid w:val="00E86FB6"/>
    <w:rsid w:val="00E878EA"/>
    <w:rsid w:val="00E91D79"/>
    <w:rsid w:val="00E92FDF"/>
    <w:rsid w:val="00E93A3D"/>
    <w:rsid w:val="00E93E4B"/>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28"/>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3BE"/>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0A7E-AD53-4796-A233-0F6F081E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48</Pages>
  <Words>16504</Words>
  <Characters>94077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64</cp:revision>
  <cp:lastPrinted>2021-04-09T08:58:00Z</cp:lastPrinted>
  <dcterms:created xsi:type="dcterms:W3CDTF">2021-04-06T03:20:00Z</dcterms:created>
  <dcterms:modified xsi:type="dcterms:W3CDTF">2021-04-12T10:31:00Z</dcterms:modified>
</cp:coreProperties>
</file>